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台股每日研究報告</w:t>
      </w:r>
    </w:p>
    <w:p>
      <w:pPr>
        <w:jc w:val="center"/>
      </w:pPr>
      <w:r>
        <w:rPr>
          <w:i/>
          <w:color w:val="666666"/>
          <w:sz w:val="28"/>
        </w:rPr>
        <w:t>小安統籌 · 小歐分析 · 潔咪圖表</w:t>
      </w:r>
    </w:p>
    <w:p>
      <w:pPr>
        <w:jc w:val="center"/>
      </w:pPr>
      <w:r>
        <w:rPr>
          <w:color w:val="333333"/>
          <w:sz w:val="32"/>
        </w:rPr>
        <w:t>2026年04月22日</w:t>
      </w:r>
    </w:p>
    <w:p/>
    <w:p>
      <w:pPr>
        <w:jc w:val="center"/>
      </w:pPr>
      <w:r>
        <w:rPr>
          <w:i/>
          <w:color w:val="AAAAAA"/>
          <w:sz w:val="20"/>
        </w:rPr>
        <w:t>【免責聲明】本報告僅供參考，不構成投資建議。投資有風險，請自行評估。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報告目錄</w:t>
      </w:r>
    </w:p>
    <w:p>
      <w:pPr>
        <w:spacing w:after="120"/>
      </w:pPr>
      <w:r>
        <w:rPr>
          <w:b w:val="0"/>
        </w:rPr>
        <w:t>1. 聯詠（3034.TW）-IC設計</w:t>
      </w:r>
    </w:p>
    <w:p>
      <w:pPr>
        <w:spacing w:after="120"/>
      </w:pPr>
      <w:r>
        <w:rPr>
          <w:b w:val="0"/>
        </w:rPr>
        <w:t>2. 鴻海（2317.TW）-電子代工</w:t>
      </w:r>
    </w:p>
    <w:p>
      <w:pPr>
        <w:spacing w:after="120"/>
      </w:pPr>
      <w:r>
        <w:rPr>
          <w:b w:val="0"/>
        </w:rPr>
        <w:t>3. 瑞昱（2379.TW）-IC設計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【第1檔】聯詠（3034.TW）</w:t>
      </w:r>
    </w:p>
    <w:p>
      <w:r>
        <w:rPr>
          <w:color w:val="666666"/>
          <w:sz w:val="22"/>
        </w:rPr>
        <w:t>產業：IC設計</w:t>
      </w:r>
    </w:p>
    <w:p/>
    <w:p>
      <w:pPr>
        <w:pStyle w:val="Heading2"/>
      </w:pPr>
      <w:r>
        <w:rPr>
          <w:color w:val="1F497D"/>
          <w:sz w:val="28"/>
        </w:rPr>
        <w:t>📊 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$432.5 TWD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16.11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$26.84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52週高點</w:t>
            </w:r>
          </w:p>
        </w:tc>
        <w:tc>
          <w:tcPr>
            <w:tcW w:type="dxa" w:w="4703"/>
          </w:tcPr>
          <w:p>
            <w:r>
              <w:t>$552.0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52週低點</w:t>
            </w:r>
          </w:p>
        </w:tc>
        <w:tc>
          <w:tcPr>
            <w:tcW w:type="dxa" w:w="4703"/>
          </w:tcPr>
          <w:p>
            <w:r>
              <w:t>$352.0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離52週高點</w:t>
            </w:r>
          </w:p>
        </w:tc>
        <w:tc>
          <w:tcPr>
            <w:tcW w:type="dxa" w:w="4703"/>
          </w:tcPr>
          <w:p>
            <w:r>
              <w:t>-21.6%</w:t>
            </w:r>
          </w:p>
        </w:tc>
      </w:tr>
    </w:tbl>
    <w:p/>
    <w:p>
      <w:pPr>
        <w:pStyle w:val="Heading2"/>
      </w:pPr>
      <w:r>
        <w:rPr>
          <w:color w:val="1F497D"/>
          <w:sz w:val="28"/>
        </w:rPr>
        <w:t>📈 小歐深度分析</w:t>
      </w:r>
    </w:p>
    <w:p>
      <w:pPr>
        <w:spacing w:after="120"/>
      </w:pPr>
      <w:r>
        <w:rPr>
          <w:b/>
        </w:rPr>
        <w:t>基本面：</w:t>
      </w:r>
      <w:r>
        <w:t>本益比 16.11 適中，估值合理。EPS 26.84 支撐股價。</w:t>
      </w:r>
    </w:p>
    <w:p>
      <w:pPr>
        <w:spacing w:after="120"/>
      </w:pPr>
      <w:r>
        <w:rPr>
          <w:b/>
        </w:rPr>
        <w:t>成長性：</w:t>
      </w:r>
      <w:r>
        <w:t>消費電子庫存去化完成，新應用（AIoT、車用）帶動成長。</w:t>
      </w:r>
    </w:p>
    <w:p>
      <w:pPr>
        <w:spacing w:after="120"/>
      </w:pPr>
      <w:r>
        <w:rPr>
          <w:b/>
        </w:rPr>
        <w:t>產業前景：</w:t>
      </w:r>
      <w:r>
        <w:t>IC設計需求回溫，AI晶片成新動能。</w:t>
      </w:r>
    </w:p>
    <w:p>
      <w:pPr>
        <w:spacing w:after="120"/>
      </w:pPr>
      <w:r>
        <w:rPr>
          <w:b/>
        </w:rPr>
        <w:t>風險提示：</w:t>
      </w:r>
      <w:r>
        <w:t>市場系統性風險、產業競爭加劇。</w:t>
      </w:r>
    </w:p>
    <w:p>
      <w:pPr>
        <w:spacing w:after="120"/>
      </w:pPr>
      <w:r>
        <w:rPr>
          <w:b/>
        </w:rPr>
        <w:t>推薦理由：</w:t>
      </w:r>
      <w:r>
        <w:t>體質穩健，股息收益佳，適合穩健型投資人。</w:t>
      </w:r>
    </w:p>
    <w:p>
      <w:pPr>
        <w:spacing w:after="120"/>
      </w:pPr>
      <w:r>
        <w:rPr>
          <w:b/>
        </w:rPr>
        <w:t>目標價：</w:t>
      </w:r>
      <w:r>
        <w:t>$402.6 ~ $590.5（P/E 15-22倍）</w:t>
      </w:r>
    </w:p>
    <w:p>
      <w:pPr>
        <w:spacing w:after="120"/>
      </w:pPr>
      <w:r>
        <w:rPr>
          <w:b/>
        </w:rPr>
        <w:t>風險等級：</w:t>
      </w:r>
      <w:r>
        <w:t>🟡 中等風險</w:t>
      </w:r>
    </w:p>
    <w:p>
      <w:pPr>
        <w:spacing w:after="120"/>
      </w:pPr>
      <w:r>
        <w:rPr>
          <w:b/>
        </w:rPr>
        <w:t>持有週期：</w:t>
      </w:r>
      <w:r>
        <w:t>波段操作（1-3個月）或長線持有</w:t>
      </w:r>
    </w:p>
    <w:p/>
    <w:p>
      <w:pPr>
        <w:pStyle w:val="Heading2"/>
      </w:pPr>
      <w:r>
        <w:rPr>
          <w:color w:val="1F497D"/>
          <w:sz w:val="28"/>
        </w:rPr>
        <w:t>📉 技術線圖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9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34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9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聯詠 近3個月技術走勢圖</w:t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【第2檔】鴻海（2317.TW）</w:t>
      </w:r>
    </w:p>
    <w:p>
      <w:r>
        <w:rPr>
          <w:color w:val="666666"/>
          <w:sz w:val="22"/>
        </w:rPr>
        <w:t>產業：電子代工</w:t>
      </w:r>
    </w:p>
    <w:p/>
    <w:p>
      <w:pPr>
        <w:pStyle w:val="Heading2"/>
      </w:pPr>
      <w:r>
        <w:rPr>
          <w:color w:val="1F497D"/>
          <w:sz w:val="28"/>
        </w:rPr>
        <w:t>📊 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$221.0 TWD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16.49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$13.4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52週高點</w:t>
            </w:r>
          </w:p>
        </w:tc>
        <w:tc>
          <w:tcPr>
            <w:tcW w:type="dxa" w:w="4703"/>
          </w:tcPr>
          <w:p>
            <w:r>
              <w:t>$265.0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52週低點</w:t>
            </w:r>
          </w:p>
        </w:tc>
        <w:tc>
          <w:tcPr>
            <w:tcW w:type="dxa" w:w="4703"/>
          </w:tcPr>
          <w:p>
            <w:r>
              <w:t>$135.5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離52週高點</w:t>
            </w:r>
          </w:p>
        </w:tc>
        <w:tc>
          <w:tcPr>
            <w:tcW w:type="dxa" w:w="4703"/>
          </w:tcPr>
          <w:p>
            <w:r>
              <w:t>-16.6%</w:t>
            </w:r>
          </w:p>
        </w:tc>
      </w:tr>
    </w:tbl>
    <w:p/>
    <w:p>
      <w:pPr>
        <w:pStyle w:val="Heading2"/>
      </w:pPr>
      <w:r>
        <w:rPr>
          <w:color w:val="1F497D"/>
          <w:sz w:val="28"/>
        </w:rPr>
        <w:t>📈 小歐深度分析</w:t>
      </w:r>
    </w:p>
    <w:p>
      <w:pPr>
        <w:spacing w:after="120"/>
      </w:pPr>
      <w:r>
        <w:rPr>
          <w:b/>
        </w:rPr>
        <w:t>基本面：</w:t>
      </w:r>
      <w:r>
        <w:t>本益比 16.49 適中，估值合理。EPS 13.4 支撐股價。</w:t>
      </w:r>
    </w:p>
    <w:p>
      <w:pPr>
        <w:spacing w:after="120"/>
      </w:pPr>
      <w:r>
        <w:rPr>
          <w:b/>
        </w:rPr>
        <w:t>成長性：</w:t>
      </w:r>
      <w:r>
        <w:t>AI伺服器需求爆發，GB200供應鏈核心廠商。</w:t>
      </w:r>
    </w:p>
    <w:p>
      <w:pPr>
        <w:spacing w:after="120"/>
      </w:pPr>
      <w:r>
        <w:rPr>
          <w:b/>
        </w:rPr>
        <w:t>產業前景：</w:t>
      </w:r>
      <w:r>
        <w:t>電子代工產業集中度提升，龍頭廠商優勢明顯。</w:t>
      </w:r>
    </w:p>
    <w:p>
      <w:pPr>
        <w:spacing w:after="120"/>
      </w:pPr>
      <w:r>
        <w:rPr>
          <w:b/>
        </w:rPr>
        <w:t>風險提示：</w:t>
      </w:r>
      <w:r>
        <w:t>市場系統性風險、產業競爭加劇。</w:t>
      </w:r>
    </w:p>
    <w:p>
      <w:pPr>
        <w:spacing w:after="120"/>
      </w:pPr>
      <w:r>
        <w:rPr>
          <w:b/>
        </w:rPr>
        <w:t>推薦理由：</w:t>
      </w:r>
      <w:r>
        <w:t>體質穩健，股息收益佳，適合穩健型投資人。</w:t>
      </w:r>
    </w:p>
    <w:p>
      <w:pPr>
        <w:spacing w:after="120"/>
      </w:pPr>
      <w:r>
        <w:rPr>
          <w:b/>
        </w:rPr>
        <w:t>目標價：</w:t>
      </w:r>
      <w:r>
        <w:t>$201.0 ~ $294.8（P/E 15-22倍）</w:t>
      </w:r>
    </w:p>
    <w:p>
      <w:pPr>
        <w:spacing w:after="120"/>
      </w:pPr>
      <w:r>
        <w:rPr>
          <w:b/>
        </w:rPr>
        <w:t>風險等級：</w:t>
      </w:r>
      <w:r>
        <w:t>🟡 中等風險</w:t>
      </w:r>
    </w:p>
    <w:p>
      <w:pPr>
        <w:spacing w:after="120"/>
      </w:pPr>
      <w:r>
        <w:rPr>
          <w:b/>
        </w:rPr>
        <w:t>持有週期：</w:t>
      </w:r>
      <w:r>
        <w:t>穩健操作（1-2個月）</w:t>
      </w:r>
    </w:p>
    <w:p/>
    <w:p>
      <w:pPr>
        <w:pStyle w:val="Heading2"/>
      </w:pPr>
      <w:r>
        <w:rPr>
          <w:color w:val="1F497D"/>
          <w:sz w:val="28"/>
        </w:rPr>
        <w:t>📉 技術線圖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95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17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9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鴻海 近3個月技術走勢圖</w:t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【第3檔】瑞昱（2379.TW）</w:t>
      </w:r>
    </w:p>
    <w:p>
      <w:r>
        <w:rPr>
          <w:color w:val="666666"/>
          <w:sz w:val="22"/>
        </w:rPr>
        <w:t>產業：IC設計</w:t>
      </w:r>
    </w:p>
    <w:p/>
    <w:p>
      <w:pPr>
        <w:pStyle w:val="Heading2"/>
      </w:pPr>
      <w:r>
        <w:rPr>
          <w:color w:val="1F497D"/>
          <w:sz w:val="28"/>
        </w:rPr>
        <w:t>📊 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$567.0 TWD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20.21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$28.05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52週高點</w:t>
            </w:r>
          </w:p>
        </w:tc>
        <w:tc>
          <w:tcPr>
            <w:tcW w:type="dxa" w:w="4703"/>
          </w:tcPr>
          <w:p>
            <w:r>
              <w:t>$593.0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52週低點</w:t>
            </w:r>
          </w:p>
        </w:tc>
        <w:tc>
          <w:tcPr>
            <w:tcW w:type="dxa" w:w="4703"/>
          </w:tcPr>
          <w:p>
            <w:r>
              <w:t>$438.0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離52週高點</w:t>
            </w:r>
          </w:p>
        </w:tc>
        <w:tc>
          <w:tcPr>
            <w:tcW w:type="dxa" w:w="4703"/>
          </w:tcPr>
          <w:p>
            <w:r>
              <w:t>-4.4%</w:t>
            </w:r>
          </w:p>
        </w:tc>
      </w:tr>
    </w:tbl>
    <w:p/>
    <w:p>
      <w:pPr>
        <w:pStyle w:val="Heading2"/>
      </w:pPr>
      <w:r>
        <w:rPr>
          <w:color w:val="1F497D"/>
          <w:sz w:val="28"/>
        </w:rPr>
        <w:t>📈 小歐深度分析</w:t>
      </w:r>
    </w:p>
    <w:p>
      <w:pPr>
        <w:spacing w:after="120"/>
      </w:pPr>
      <w:r>
        <w:rPr>
          <w:b/>
        </w:rPr>
        <w:t>基本面：</w:t>
      </w:r>
      <w:r>
        <w:t>本益比 20.21 適中，估值合理。EPS 28.05 支撐股價。</w:t>
      </w:r>
    </w:p>
    <w:p>
      <w:pPr>
        <w:spacing w:after="120"/>
      </w:pPr>
      <w:r>
        <w:rPr>
          <w:b/>
        </w:rPr>
        <w:t>成長性：</w:t>
      </w:r>
      <w:r>
        <w:t>消費電子庫存去化完成，新應用（AIoT、車用）帶動成長。</w:t>
      </w:r>
    </w:p>
    <w:p>
      <w:pPr>
        <w:spacing w:after="120"/>
      </w:pPr>
      <w:r>
        <w:rPr>
          <w:b/>
        </w:rPr>
        <w:t>產業前景：</w:t>
      </w:r>
      <w:r>
        <w:t>IC設計需求回溫，AI晶片成新動能。</w:t>
      </w:r>
    </w:p>
    <w:p>
      <w:pPr>
        <w:spacing w:after="120"/>
      </w:pPr>
      <w:r>
        <w:rPr>
          <w:b/>
        </w:rPr>
        <w:t>風險提示：</w:t>
      </w:r>
      <w:r>
        <w:t>股價已接近52週高點，漲多可能回調。</w:t>
      </w:r>
    </w:p>
    <w:p>
      <w:pPr>
        <w:spacing w:after="120"/>
      </w:pPr>
      <w:r>
        <w:rPr>
          <w:b/>
        </w:rPr>
        <w:t>推薦理由：</w:t>
      </w:r>
      <w:r>
        <w:t>成長動能佳，但P/E 20.21 偏高，適合積極型。</w:t>
      </w:r>
    </w:p>
    <w:p>
      <w:pPr>
        <w:spacing w:after="120"/>
      </w:pPr>
      <w:r>
        <w:rPr>
          <w:b/>
        </w:rPr>
        <w:t>目標價：</w:t>
      </w:r>
      <w:r>
        <w:t>$420.8 ~ $617.1（P/E 15-22倍）</w:t>
      </w:r>
    </w:p>
    <w:p>
      <w:pPr>
        <w:spacing w:after="120"/>
      </w:pPr>
      <w:r>
        <w:rPr>
          <w:b/>
        </w:rPr>
        <w:t>風險等級：</w:t>
      </w:r>
      <w:r>
        <w:t>🟡 中等風險</w:t>
      </w:r>
    </w:p>
    <w:p>
      <w:pPr>
        <w:spacing w:after="120"/>
      </w:pPr>
      <w:r>
        <w:rPr>
          <w:b/>
        </w:rPr>
        <w:t>持有週期：</w:t>
      </w:r>
      <w:r>
        <w:t>波段操作（1-3個月）或長線持有</w:t>
      </w:r>
    </w:p>
    <w:p/>
    <w:p>
      <w:pPr>
        <w:pStyle w:val="Heading2"/>
      </w:pPr>
      <w:r>
        <w:rPr>
          <w:color w:val="1F497D"/>
          <w:sz w:val="28"/>
        </w:rPr>
        <w:t>📉 技術線圖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95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79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9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瑞昱 近3個月技術走勢圖</w:t>
      </w:r>
    </w:p>
    <w:p/>
    <w:p/>
    <w:p>
      <w:pPr>
        <w:jc w:val="center"/>
      </w:pPr>
      <w:r>
        <w:rPr>
          <w:color w:val="AAAAAA"/>
          <w:sz w:val="20"/>
        </w:rPr>
        <w:t>小安智能助理｜台股研究團隊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