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2026年05月06日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【微星（2377.TW）】$195 ~ $230（潛山上漲23-46%）</w:t>
        <w:br/>
        <w:br/>
        <w:t>2. 【華碩（2357.TW）】$520 ~ $600（潛山上漲21-40%）</w:t>
        <w:br/>
        <w:br/>
        <w:t>3. 【聯強（6213.TW）】$88 ~ $105（潛在上漲21-45%）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【微星（2377.TW）】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16.8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$9.4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19.5%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16.2%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6.2%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顯示卡需求回溫，電競筆電ASP提升，產品組合改善。</w:t>
      </w:r>
    </w:p>
    <w:p>
      <w:pPr>
        <w:spacing w:after="120"/>
      </w:pPr>
      <w:r>
        <w:rPr>
          <w:b/>
        </w:rPr>
        <w:t>財務品質：</w:t>
      </w:r>
      <w:r>
        <w:t>負債比48.5%略高但可控，庫存管理已明顯改善。</w:t>
      </w:r>
    </w:p>
    <w:p>
      <w:pPr>
        <w:spacing w:after="120"/>
      </w:pPr>
      <w:r>
        <w:rPr>
          <w:b/>
        </w:rPr>
        <w:t>成長動能：</w:t>
      </w:r>
      <w:r>
        <w:t>AI PC换机潮；電競顯示卡需求回升；裸視3D技術商業化。</w:t>
      </w:r>
    </w:p>
    <w:p>
      <w:pPr>
        <w:spacing w:after="120"/>
      </w:pPr>
      <w:r>
        <w:rPr>
          <w:b/>
        </w:rPr>
        <w:t>產業前景：</w:t>
      </w:r>
      <w:r>
        <w:t>電競市場持續成長，AI PC提供新增長動能，微星做為電競龍頭直接受益。</w:t>
      </w:r>
    </w:p>
    <w:p>
      <w:pPr>
        <w:spacing w:after="120"/>
      </w:pPr>
      <w:r>
        <w:rPr>
          <w:b/>
        </w:rPr>
        <w:t>風險評估：</w:t>
      </w:r>
      <w:r>
        <w:t>顯示卡需求波動大；輝達、超微晶片供應緊張；電競市場競爭激烈。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$195 ~ $230（潛山上漲23-46%）</w:t>
      </w:r>
    </w:p>
    <w:p>
      <w:pPr>
        <w:spacing w:after="120"/>
      </w:pPr>
      <w:r>
        <w:rPr>
          <w:b/>
        </w:rPr>
        <w:t>推薦理由：</w:t>
      </w:r>
      <w:r>
        <w:t>微星為電競筆電、顯示卡龍頭，股息收益率6.2%提供穩定現金流。AI PC带动電競需求回升。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【華碩（2357.TW）】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$428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14.5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$29.52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18.8%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14.2%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6.8%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4.5%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主機板、顯示卡需求回溫，AI伺服器開始貢獻營收，產品組合改善。</w:t>
      </w:r>
    </w:p>
    <w:p>
      <w:pPr>
        <w:spacing w:after="120"/>
      </w:pPr>
      <w:r>
        <w:rPr>
          <w:b/>
        </w:rPr>
        <w:t>財務品質：</w:t>
      </w:r>
      <w:r>
        <w:t>負債比55.2%偏高，需留意現金流管理。</w:t>
      </w:r>
    </w:p>
    <w:p>
      <w:pPr>
        <w:spacing w:after="120"/>
      </w:pPr>
      <w:r>
        <w:rPr>
          <w:b/>
        </w:rPr>
        <w:t>成長動能：</w:t>
      </w:r>
      <w:r>
        <w:t>AI伺服器业务；AI PC换机潮；掌機ROG Ally热销。</w:t>
      </w:r>
    </w:p>
    <w:p>
      <w:pPr>
        <w:spacing w:after="120"/>
      </w:pPr>
      <w:r>
        <w:rPr>
          <w:b/>
        </w:rPr>
        <w:t>產業前景：</w:t>
      </w:r>
      <w:r>
        <w:t>AI PC 2025-2026年渗透率快速提升，華碩做為電競領導廠商直接受益。</w:t>
      </w:r>
    </w:p>
    <w:p>
      <w:pPr>
        <w:spacing w:after="120"/>
      </w:pPr>
      <w:r>
        <w:rPr>
          <w:b/>
        </w:rPr>
        <w:t>風險評估：</w:t>
      </w:r>
      <w:r>
        <w:t>PC市場成熟，成長動能有限；顯示卡競爭激烈；供應鏈管理挑戰。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$520 ~ $600（潛山上漲21-40%）</w:t>
      </w:r>
    </w:p>
    <w:p>
      <w:pPr>
        <w:spacing w:after="120"/>
      </w:pPr>
      <w:r>
        <w:rPr>
          <w:b/>
        </w:rPr>
        <w:t>推薦理由：</w:t>
      </w:r>
      <w:r>
        <w:t>華碩為全球主機板、顯示卡龍頭，AI伺服器業務快速成長。股息收益率4.5%提供防禦，AI PC换机潮带動營收回升。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【聯強（6213.TW）】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$72.5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12.8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$5.66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18.2%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5.8%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通路商毛利偏低但營運穩定，庫存管理能力強。</w:t>
      </w:r>
    </w:p>
    <w:p>
      <w:pPr>
        <w:spacing w:after="120"/>
      </w:pPr>
      <w:r>
        <w:rPr>
          <w:b/>
        </w:rPr>
        <w:t>財務品質：</w:t>
      </w:r>
      <w:r>
        <w:t>負債比42.5%在通路業中屬正常水位，現金流充沛。</w:t>
      </w:r>
    </w:p>
    <w:p>
      <w:pPr>
        <w:spacing w:after="120"/>
      </w:pPr>
      <w:r>
        <w:rPr>
          <w:b/>
        </w:rPr>
        <w:t>成長動能：</w:t>
      </w:r>
      <w:r>
        <w:t>AI PC、商用换机潮；半導體產業需求回升；印度市場擴張。</w:t>
      </w:r>
    </w:p>
    <w:p>
      <w:pPr>
        <w:spacing w:after="120"/>
      </w:pPr>
      <w:r>
        <w:rPr>
          <w:b/>
        </w:rPr>
        <w:t>產業前景：</w:t>
      </w:r>
      <w:r>
        <w:t>3C通路景氣随AI PC换机潮回溫，聯強做為亞洲龍頭直接受益。</w:t>
      </w:r>
    </w:p>
    <w:p>
      <w:pPr>
        <w:spacing w:after="120"/>
      </w:pPr>
      <w:r>
        <w:rPr>
          <w:b/>
        </w:rPr>
        <w:t>風險評估：</w:t>
      </w:r>
      <w:r>
        <w:t>通路商毛利偏低；中國市場需求放緩；景氣循環影響備貨。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$88 ~ $105（潛在上漲21-45%）</w:t>
      </w:r>
    </w:p>
    <w:p>
      <w:pPr>
        <w:spacing w:after="120"/>
      </w:pPr>
      <w:r>
        <w:rPr>
          <w:b/>
        </w:rPr>
        <w:t>推薦理由：</w:t>
      </w:r>
      <w:r>
        <w:t>聯強為亞洲最大3C通路商，股息收益率5.8%提供穩定現金流。AI PC换机潮带動營運回溫。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