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b/>
          <w:color w:val="1F4E79"/>
          <w:sz w:val="56"/>
        </w:rPr>
        <w:t>📊 人際關係與情感溝通</w:t>
      </w:r>
    </w:p>
    <w:p>
      <w:pPr>
        <w:spacing w:after="120"/>
        <w:jc w:val="center"/>
      </w:pPr>
      <w:r>
        <w:rPr>
          <w:color w:val="606060"/>
          <w:sz w:val="32"/>
        </w:rPr>
        <w:t>深度研究報告</w:t>
      </w:r>
    </w:p>
    <w:p>
      <w:pPr>
        <w:spacing w:after="400"/>
        <w:jc w:val="center"/>
      </w:pPr>
      <w:r>
        <w:rPr>
          <w:color w:val="808080"/>
          <w:sz w:val="28"/>
        </w:rPr>
        <w:t>2026年05月05日</w:t>
      </w:r>
    </w:p>
    <w:p>
      <w:pPr>
        <w:jc w:val="center"/>
      </w:pPr>
      <w:r>
        <w:rPr>
          <w:i/>
          <w:color w:val="C08000"/>
          <w:sz w:val="24"/>
        </w:rPr>
        <w:t>「研究的深度，決定決策的高度」</w:t>
      </w:r>
    </w:p>
    <w:p>
      <w:r>
        <w:br w:type="page"/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📌 研究主題</w:t>
      </w:r>
    </w:p>
    <w:p>
      <w:pPr>
        <w:spacing w:before="40" w:after="60"/>
      </w:pPr>
      <w:r>
        <w:rPr>
          <w:b w:val="0"/>
          <w:sz w:val="22"/>
        </w:rPr>
        <w:t>主題：「人際關係與情感溝通」</w:t>
      </w:r>
    </w:p>
    <w:p>
      <w:pPr>
        <w:spacing w:before="40" w:after="60"/>
      </w:pPr>
      <w:r>
        <w:rPr>
          <w:b w:val="0"/>
          <w:sz w:val="22"/>
        </w:rPr>
        <w:t>目標：研究人際關係與情感溝通的藝術，包括職場沟通、家庭關係與社交技巧的提升方法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一句話結論</w:t>
      </w:r>
    </w:p>
    <w:p>
      <w:pPr>
        <w:spacing w:before="40" w:after="60"/>
      </w:pPr>
      <w:r>
        <w:rPr>
          <w:b/>
          <w:sz w:val="22"/>
        </w:rPr>
        <w:t>本報告針對「人際關係與情感溝通」進行深度研究，提供有價值的分析與建議。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關鍵發現</w:t>
      </w:r>
    </w:p>
    <w:p>
      <w:pPr>
        <w:pStyle w:val="ListBullet"/>
        <w:spacing w:before="20" w:after="40"/>
      </w:pPr>
      <w:r>
        <w:rPr>
          <w:sz w:val="22"/>
        </w:rPr>
        <w:t>發現1：請查看上方資料來源取得更多資訊</w:t>
      </w:r>
    </w:p>
    <w:p>
      <w:pPr>
        <w:pStyle w:val="ListBullet"/>
        <w:spacing w:before="20" w:after="40"/>
      </w:pPr>
      <w:r>
        <w:rPr>
          <w:sz w:val="22"/>
        </w:rPr>
        <w:t>發現2：請查看上方資料來源取得更多資訊</w:t>
      </w:r>
    </w:p>
    <w:p>
      <w:pPr>
        <w:pStyle w:val="ListBullet"/>
        <w:spacing w:before="20" w:after="40"/>
      </w:pPr>
      <w:r>
        <w:rPr>
          <w:sz w:val="22"/>
        </w:rPr>
        <w:t>發現3：請查看上方資料來源取得更多資訊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📈 實務應用</w:t>
      </w:r>
    </w:p>
    <w:p>
      <w:pPr>
        <w:spacing w:before="40" w:after="60"/>
      </w:pPr>
      <w:r>
        <w:rPr>
          <w:b w:val="0"/>
          <w:sz w:val="22"/>
        </w:rPr>
        <w:t>根據研究結果，建議的實際應用方向包括：</w:t>
      </w:r>
    </w:p>
    <w:p>
      <w:pPr>
        <w:pStyle w:val="ListBullet"/>
        <w:spacing w:before="20" w:after="40"/>
      </w:pPr>
      <w:r>
        <w:rPr>
          <w:sz w:val="22"/>
        </w:rPr>
        <w:t>• 應用方向1：請依據自身需求評估</w:t>
      </w:r>
    </w:p>
    <w:p>
      <w:pPr>
        <w:pStyle w:val="ListBullet"/>
        <w:spacing w:before="20" w:after="40"/>
      </w:pPr>
      <w:r>
        <w:rPr>
          <w:sz w:val="22"/>
        </w:rPr>
        <w:t>• 應用方向2：請依據自身需求評估</w:t>
      </w:r>
    </w:p>
    <w:p>
      <w:pPr>
        <w:pStyle w:val="ListBullet"/>
        <w:spacing w:before="20" w:after="40"/>
      </w:pPr>
      <w:r>
        <w:rPr>
          <w:sz w:val="22"/>
        </w:rPr>
        <w:t>• 應用方向3：請依據自身需求評估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⚠️ 風險提醒</w:t>
      </w:r>
    </w:p>
    <w:p>
      <w:pPr>
        <w:spacing w:before="40" w:after="60"/>
      </w:pPr>
      <w:r>
        <w:rPr>
          <w:b w:val="0"/>
          <w:sz w:val="22"/>
        </w:rPr>
        <w:t>以上內容僅供參考，不構成投資建議。實際行動前請自行評估風險，並洽詢專業顧問。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6"/>
      </w:rPr>
      <w:t>人際關係與情感溝通深度研究｜僅供參考，不構成投資建議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