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4"/>
        </w:rPr>
        <w:t>📊 川普電子報 - 市場深度分析報告</w:t>
      </w:r>
    </w:p>
    <w:p>
      <w:pPr>
        <w:jc w:val="center"/>
      </w:pPr>
      <w:r>
        <w:rPr>
          <w:color w:val="646464"/>
          <w:sz w:val="24"/>
        </w:rPr>
        <w:t>📅 報告日期：2026年5月3日（週日）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0066CC"/>
        </w:rPr>
        <w:t>🧠 小歐｜基本面分析：川普政策、關稅與Fed利率</w:t>
      </w:r>
    </w:p>
    <w:p>
      <w:r>
        <w:t>【川普關稅政策最新動態】</w:t>
        <w:br/>
        <w:t>2025年以來，川普政府重启贸易战，对中国、墨西哥等主要贸易伙伴加征关税。4月2日实施的「解放日」关税导致美股短期承压，但市场随后快速反弹。摩根士丹利分析指出，AI大型投资部分抵销了关税冲击，但整体影响仍不容忽视。</w:t>
        <w:br/>
        <w:br/>
        <w:t>【Fed利率走势】</w:t>
        <w:br/>
        <w:t>联准会2026年预计仅降息一次，利率将维持在3.4%左右。关税不确定性使通膨压力难以下降，经济学家普遍预期高利率将延续至2026年。CFRA首席投资策略师Sam Stovall指出，10年期国债收益率从3.9%跳升至4.5%以上，反映市场对财政赤字和通膨的担忧。</w:t>
        <w:br/>
        <w:br/>
        <w:t>【核心观点】</w:t>
        <w:br/>
        <w:t>• 关税政策导致企业盈馀预测困难，投资人要求更高风险报酬</w:t>
        <w:br/>
        <w:t>• S&amp;P 500成分企业面临的关税风险指数持续高档</w:t>
        <w:br/>
        <w:t>• AI投资成为缓冲关税冲击的关键支撑</w:t>
      </w:r>
    </w:p>
    <w:p>
      <w:pPr>
        <w:pStyle w:val="Heading1"/>
      </w:pPr>
      <w:r>
        <w:rPr>
          <w:color w:val="00994C"/>
        </w:rPr>
        <w:t>📊 千問｜技術分析：美股 K 線與趨勢</w:t>
      </w:r>
    </w:p>
    <w:p>
      <w:r>
        <w:t>【主要指數表現】</w:t>
        <w:br/>
        <w:t>• S&amp;P 500：约 7,230 点（2026年5月），年线仍强势</w:t>
        <w:br/>
        <w:t>• 纳斯达克：17,977 点，AI类股领涨</w:t>
        <w:br/>
        <w:t>• 道琼斯：5月初曾创9日连涨，后随关税忧虑回档</w:t>
        <w:br/>
        <w:br/>
        <w:t>【技术面分析】</w:t>
        <w:br/>
        <w:t>• 移动平均线（MA）全面呈多头排列，MA5、MA10、MA20、MA50、MA100、MA200全部呈现买进讯号</w:t>
        <w:br/>
        <w:t>• S&amp;P 500 高点连线显示上升趋势未破</w:t>
        <w:br/>
        <w:t>• 4月下旬曾出现明显回调（Target下修全年展望引发抛售），但快速止稳</w:t>
        <w:br/>
        <w:br/>
        <w:t>【关键价位】</w:t>
        <w:br/>
        <w:t>• 支撐區：7,100-7,200（近期震荡低點）</w:t>
        <w:br/>
        <w:t>• 壓力區：7,300-7,400（歷史高點區）</w:t>
        <w:br/>
        <w:t>• 趋势方向：短在线漲，中线偏多，长线仍为多头格局</w:t>
      </w:r>
    </w:p>
    <w:p>
      <w:pPr>
        <w:pStyle w:val="Heading1"/>
      </w:pPr>
      <w:r>
        <w:rPr>
          <w:color w:val="990000"/>
        </w:rPr>
        <w:t>📚 拉瑪｜深度研究：地緣政治與美中關係</w:t>
      </w:r>
    </w:p>
    <w:p>
      <w:r>
        <w:t>【美中貿易戰 2.0】</w:t>
        <w:br/>
        <w:t>川普第二任期将美中贸易战升级至新水平，除原有对中国商品加征关税外，更扩展至电动车、电池、半导体等战略性产业。美国已对中国制电动车加征100%关税，对电池课征25%关税，并限制AI芯片出口。</w:t>
        <w:br/>
        <w:br/>
        <w:t>【地缘政治热点】</w:t>
        <w:br/>
        <w:t>• 南海：中国军事活动增加，与美国及盟友摩擦频发</w:t>
        <w:br/>
        <w:t>• 台海：中美在台海军事活动升级，台湾半导体供应链成全球焦点</w:t>
        <w:br/>
        <w:t>• 科技战：芯片禁令、实体清单持续扩大，中国加速自主研发</w:t>
        <w:br/>
        <w:br/>
        <w:t>【市场影响】</w:t>
        <w:br/>
        <w:t>哈佛研究指出，关税已开始引发全球金融体系重新平衡，美国若维持高关税将进一步侵蚀其全球金融中心地位。IMF估计贸易战已使全球经济增长减少0.8%。</w:t>
      </w:r>
    </w:p>
    <w:p>
      <w:pPr>
        <w:pStyle w:val="Heading1"/>
      </w:pPr>
      <w:r>
        <w:rPr>
          <w:color w:val="800080"/>
        </w:rPr>
        <w:t>💡 撈仔｜創意分析：投資機會與風險</w:t>
      </w:r>
    </w:p>
    <w:p>
      <w:r>
        <w:t>【投資機會】</w:t>
        <w:br/>
        <w:t>• AI及半导体产业链：尽管有关税干扰，AI大型投资仍为市场亮点，Nvidia、Broadcom等持续创新高</w:t>
        <w:br/>
        <w:t>• 国内制造概念股：关税加速企业将生产转移至美国本土，相关供应链受惠</w:t>
        <w:br/>
        <w:t>• 防御性资产：债券、公用事业在高波动期间表现稳健</w:t>
        <w:br/>
        <w:br/>
        <w:t>【潛在風險】</w:t>
        <w:br/>
        <w:t>• 关税升级：川普威胁进一步对中国加征关税，可能引发更大抛售</w:t>
        <w:br/>
        <w:t>• AI股泡沫：AI类股估值过高，若DeepSeek等竞争者出现技术突破，可能引发板块轮动</w:t>
        <w:br/>
        <w:t>• 财政恶化：国债收益率上升若无法控制，可能触发「债券卫士」卖压</w:t>
        <w:br/>
        <w:br/>
        <w:t>【操作建議】</w:t>
        <w:br/>
        <w:t>短期高波动宜保持弹性，中线可布局AI应用与国内制造转单受益股，长线投资人可适度持有债券平衡风险。</w:t>
      </w:r>
    </w:p>
    <w:p>
      <w:pPr>
        <w:pStyle w:val="Heading1"/>
      </w:pPr>
      <w:r>
        <w:rPr>
          <w:color w:val="FF6600"/>
        </w:rPr>
        <w:t>👑 小咪｜審核把關：綜合點評</w:t>
      </w:r>
    </w:p>
    <w:p>
      <w:r>
        <w:t>【綜合點評】</w:t>
        <w:br/>
        <w:t>当前市场呈现「关税波动 + AI多头」并行的格局。基本面仍有不确定性（通膨、利率、贸易战），但技术面维持多头趋势。AI投资成为新的市场支撑，能够抵销部分关税冲击。</w:t>
        <w:br/>
        <w:br/>
        <w:t>地缘政治风险仍是最大变数，尤其台海局势与美中科技脱钩进度。投资人应密切关注意外事件。</w:t>
        <w:br/>
        <w:br/>
        <w:t>【風險提醒】</w:t>
        <w:br/>
        <w:t>本报告仅供参考，不构成投资建议。投资有风险，入市需谨慎。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6666"/>
        </w:rPr>
        <w:t>💬 每日金句</w:t>
      </w:r>
    </w:p>
    <w:p>
      <w:pPr>
        <w:jc w:val="center"/>
      </w:pPr>
      <w:r>
        <w:rPr>
          <w:i/>
          <w:color w:val="505050"/>
          <w:sz w:val="26"/>
        </w:rPr>
        <w:t>「市場總是在恐懼與貪婪之間擺盪，而真正的投資者會在別人恐懼時保持清醒。」</w:t>
      </w:r>
      <w:r>
        <w:br/>
        <w:br/>
        <w:t>— 巴菲特</w:t>
      </w:r>
    </w:p>
    <w:p>
      <w:pPr>
        <w:jc w:val="center"/>
      </w:pPr>
      <w:r>
        <w:rPr>
          <w:color w:val="969696"/>
          <w:sz w:val="18"/>
        </w:rPr>
        <w:t>📧 川普電子報 | 每日深度分析 | 由小安团队整理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writingForms/2006/main" w:ascii="Microsoft JhengHei" w:hAnsi="Microsoft JhengHei" ns0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