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🧋 合夥人架構（組長不出錢版本）</w:t>
      </w:r>
    </w:p>
    <w:p>
      <w:r>
        <w:t>老闆目標：當投資者，適度介入，不親自經營</w:t>
      </w:r>
    </w:p>
    <w:p/>
    <w:p>
      <w:pPr>
        <w:pStyle w:val="Heading1"/>
      </w:pPr>
      <w:r>
        <w:t>問題來了：組長不出錢怎麼辦？</w:t>
      </w:r>
    </w:p>
    <w:p>
      <w:r>
        <w:t>組長如果不出資，嚴格來說是「員工」而非「合夥人」。</w:t>
      </w:r>
    </w:p>
    <w:p>
      <w:r>
        <w:t>但老闆需要的是：一個願意長期投入、全力以赴的經營者。</w:t>
      </w:r>
    </w:p>
    <w:p>
      <w:r>
        <w:t>所以要用「激勵機制」取代「資金綁定」。</w:t>
      </w:r>
    </w:p>
    <w:p>
      <w:pPr>
        <w:pStyle w:val="Heading1"/>
      </w:pPr>
      <w:r>
        <w:t>調整後的架構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角色</w:t>
            </w:r>
          </w:p>
        </w:tc>
        <w:tc>
          <w:tcPr>
            <w:tcW w:type="dxa" w:w="2160"/>
          </w:tcPr>
          <w:p>
            <w:r>
              <w:t>稱呼</w:t>
            </w:r>
          </w:p>
        </w:tc>
        <w:tc>
          <w:tcPr>
            <w:tcW w:type="dxa" w:w="2160"/>
          </w:tcPr>
          <w:p>
            <w:r>
              <w:t>出資</w:t>
            </w:r>
          </w:p>
        </w:tc>
        <w:tc>
          <w:tcPr>
            <w:tcW w:type="dxa" w:w="2160"/>
          </w:tcPr>
          <w:p>
            <w:r>
              <w:t>責任</w:t>
            </w:r>
          </w:p>
        </w:tc>
      </w:tr>
      <w:tr>
        <w:tc>
          <w:tcPr>
            <w:tcW w:type="dxa" w:w="2160"/>
          </w:tcPr>
          <w:p>
            <w:r>
              <w:t>老闆</w:t>
            </w:r>
          </w:p>
        </w:tc>
        <w:tc>
          <w:tcPr>
            <w:tcW w:type="dxa" w:w="2160"/>
          </w:tcPr>
          <w:p>
            <w:r>
              <w:t>投資者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提供資金、品牌、策略</w:t>
            </w:r>
          </w:p>
        </w:tc>
      </w:tr>
      <w:tr>
        <w:tc>
          <w:tcPr>
            <w:tcW w:type="dxa" w:w="2160"/>
          </w:tcPr>
          <w:p>
            <w:r>
              <w:t>組長</w:t>
            </w:r>
          </w:p>
        </w:tc>
        <w:tc>
          <w:tcPr>
            <w:tcW w:type="dxa" w:w="2160"/>
          </w:tcPr>
          <w:p>
            <w:r>
              <w:t>經營者</w:t>
            </w:r>
          </w:p>
        </w:tc>
        <w:tc>
          <w:tcPr>
            <w:tcW w:type="dxa" w:w="2160"/>
          </w:tcPr>
          <w:p>
            <w:r>
              <w:t>0%</w:t>
            </w:r>
          </w:p>
        </w:tc>
        <w:tc>
          <w:tcPr>
            <w:tcW w:type="dxa" w:w="2160"/>
          </w:tcPr>
          <w:p>
            <w:r>
              <w:t>實際營運管理</w:t>
            </w:r>
          </w:p>
        </w:tc>
      </w:tr>
    </w:tbl>
    <w:p>
      <w:pPr>
        <w:pStyle w:val="Heading1"/>
      </w:pPr>
      <w:r>
        <w:t>激勵機制設計</w:t>
      </w:r>
    </w:p>
    <w:p>
      <w:pPr>
        <w:pStyle w:val="Heading2"/>
      </w:pPr>
      <w:r>
        <w:t>1. 底薪 + 績效獎金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項目</w:t>
            </w:r>
          </w:p>
        </w:tc>
        <w:tc>
          <w:tcPr>
            <w:tcW w:type="dxa" w:w="4320"/>
          </w:tcPr>
          <w:p>
            <w:r>
              <w:t>說明</w:t>
            </w:r>
          </w:p>
        </w:tc>
      </w:tr>
      <w:tr>
        <w:tc>
          <w:tcPr>
            <w:tcW w:type="dxa" w:w="4320"/>
          </w:tcPr>
          <w:p>
            <w:r>
              <w:t>底薪</w:t>
            </w:r>
          </w:p>
        </w:tc>
        <w:tc>
          <w:tcPr>
            <w:tcW w:type="dxa" w:w="4320"/>
          </w:tcPr>
          <w:p>
            <w:r>
              <w:t>基本生活保障（參考市場行情）</w:t>
            </w:r>
          </w:p>
        </w:tc>
      </w:tr>
      <w:tr>
        <w:tc>
          <w:tcPr>
            <w:tcW w:type="dxa" w:w="4320"/>
          </w:tcPr>
          <w:p>
            <w:r>
              <w:t>營運獎金</w:t>
            </w:r>
          </w:p>
        </w:tc>
        <w:tc>
          <w:tcPr>
            <w:tcW w:type="dxa" w:w="4320"/>
          </w:tcPr>
          <w:p>
            <w:r>
              <w:t>達成營收目標後的額外獎金</w:t>
            </w:r>
          </w:p>
        </w:tc>
      </w:tr>
      <w:tr>
        <w:tc>
          <w:tcPr>
            <w:tcW w:type="dxa" w:w="4320"/>
          </w:tcPr>
          <w:p>
            <w:r>
              <w:t>盈餘分紅</w:t>
            </w:r>
          </w:p>
        </w:tc>
        <w:tc>
          <w:tcPr>
            <w:tcW w:type="dxa" w:w="4320"/>
          </w:tcPr>
          <w:p>
            <w:r>
              <w:t>盈餘的一定比例（替代出资）</w:t>
            </w:r>
          </w:p>
        </w:tc>
      </w:tr>
    </w:tbl>
    <w:p/>
    <w:p>
      <w:r>
        <w:rPr>
          <w:b/>
        </w:rPr>
        <w:t>建議比例：</w:t>
      </w:r>
    </w:p>
    <w:p>
      <w:r>
        <w:t>• 營收獎金：每月營收超過目標的10-20%作為獎金</w:t>
      </w:r>
    </w:p>
    <w:p>
      <w:r>
        <w:t>• 盈餘分紅：30%盈餘讓組長分紅（替代资金投入）</w:t>
      </w:r>
    </w:p>
    <w:p>
      <w:pPr>
        <w:pStyle w:val="Heading1"/>
      </w:pPr>
      <w:r>
        <w:t>保障機制（沒有出资的替代方案）</w:t>
      </w:r>
    </w:p>
    <w:p>
      <w:pPr>
        <w:pStyle w:val="Heading2"/>
      </w:pPr>
      <w:r>
        <w:t>1. 績效綁定</w:t>
      </w:r>
    </w:p>
    <w:p>
      <w:r>
        <w:t>前3個月：密集觀察期</w:t>
      </w:r>
    </w:p>
    <w:p>
      <w:r>
        <w:t>• 設定明確KPI（營收、毛利、客訴率）</w:t>
      </w:r>
    </w:p>
    <w:p>
      <w:r>
        <w:t>• 達成才能繼續擔任組長</w:t>
      </w:r>
    </w:p>
    <w:p/>
    <w:p>
      <w:r>
        <w:t>第4個月起：正式任期</w:t>
      </w:r>
    </w:p>
    <w:p>
      <w:r>
        <w:t>• 每季重新確認營運目標</w:t>
      </w:r>
    </w:p>
    <w:p>
      <w:r>
        <w:t>• 連續2季未達標，終止合作</w:t>
      </w:r>
    </w:p>
    <w:p>
      <w:pPr>
        <w:pStyle w:val="Heading2"/>
      </w:pPr>
      <w:r>
        <w:t>2. 競業禁止</w:t>
      </w:r>
    </w:p>
    <w:p>
      <w:r>
        <w:t>組長在合作期間及合作結束後1年內：</w:t>
      </w:r>
    </w:p>
    <w:p>
      <w:r>
        <w:t>• 不得經營同類型飲料店</w:t>
      </w:r>
    </w:p>
    <w:p>
      <w:r>
        <w:t>• 不得加入竞争对手</w:t>
      </w:r>
    </w:p>
    <w:p>
      <w:r>
        <w:t>• 違者需賠償</w:t>
      </w:r>
    </w:p>
    <w:p>
      <w:pPr>
        <w:pStyle w:val="Heading1"/>
      </w:pPr>
      <w:r>
        <w:t>書面文件（務必簽訂）</w:t>
      </w:r>
    </w:p>
    <w:p>
      <w:r>
        <w:t>1. 工作合約（不是合夥協議）</w:t>
      </w:r>
    </w:p>
    <w:p>
      <w:r>
        <w:t xml:space="preserve">   - 職位、底薪、獎金制度</w:t>
      </w:r>
    </w:p>
    <w:p>
      <w:r>
        <w:t xml:space="preserve">   - 獎金計算方式與發放時間</w:t>
      </w:r>
    </w:p>
    <w:p/>
    <w:p>
      <w:r>
        <w:t>2. 績效協議</w:t>
      </w:r>
    </w:p>
    <w:p>
      <w:r>
        <w:t xml:space="preserve">   - KPI指標（營收、毛利、損耗率）</w:t>
      </w:r>
    </w:p>
    <w:p>
      <w:r>
        <w:t xml:space="preserve">   - 達成標準</w:t>
      </w:r>
    </w:p>
    <w:p/>
    <w:p>
      <w:r>
        <w:t>3. 保密與競業協議</w:t>
      </w:r>
    </w:p>
    <w:p>
      <w:r>
        <w:t xml:space="preserve">   - 保密義務</w:t>
      </w:r>
    </w:p>
    <w:p>
      <w:r>
        <w:t xml:space="preserve">   - 競業禁止範圍與期限</w:t>
      </w:r>
    </w:p>
    <w:p/>
    <w:p>
      <w:r>
        <w:t>4. 終止條款</w:t>
      </w:r>
    </w:p>
    <w:p>
      <w:r>
        <w:t xml:space="preserve">   - 退出程序、預告期、資遣費計算</w:t>
      </w:r>
    </w:p>
    <w:p>
      <w:pPr>
        <w:pStyle w:val="Heading1"/>
      </w:pPr>
      <w:r>
        <w:t>總結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項目</w:t>
            </w:r>
          </w:p>
        </w:tc>
        <w:tc>
          <w:tcPr>
            <w:tcW w:type="dxa" w:w="2880"/>
          </w:tcPr>
          <w:p>
            <w:r>
              <w:t>原本規劃</w:t>
            </w:r>
          </w:p>
        </w:tc>
        <w:tc>
          <w:tcPr>
            <w:tcW w:type="dxa" w:w="2880"/>
          </w:tcPr>
          <w:p>
            <w:r>
              <w:t>調整後</w:t>
            </w:r>
          </w:p>
        </w:tc>
      </w:tr>
      <w:tr>
        <w:tc>
          <w:tcPr>
            <w:tcW w:type="dxa" w:w="2880"/>
          </w:tcPr>
          <w:p>
            <w:r>
              <w:t>組長出资</w:t>
            </w:r>
          </w:p>
        </w:tc>
        <w:tc>
          <w:tcPr>
            <w:tcW w:type="dxa" w:w="2880"/>
          </w:tcPr>
          <w:p>
            <w:r>
              <w:t>20%（10-20萬）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組長回報</w:t>
            </w:r>
          </w:p>
        </w:tc>
        <w:tc>
          <w:tcPr>
            <w:tcW w:type="dxa" w:w="2880"/>
          </w:tcPr>
          <w:p>
            <w:r>
              <w:t>盈餘分紅30%</w:t>
            </w:r>
          </w:p>
        </w:tc>
        <w:tc>
          <w:tcPr>
            <w:tcW w:type="dxa" w:w="2880"/>
          </w:tcPr>
          <w:p>
            <w:r>
              <w:t>底薪 + 營運獎金 + 盈餘分紅</w:t>
            </w:r>
          </w:p>
        </w:tc>
      </w:tr>
      <w:tr>
        <w:tc>
          <w:tcPr>
            <w:tcW w:type="dxa" w:w="2880"/>
          </w:tcPr>
          <w:p>
            <w:r>
              <w:t>利益綁定</w:t>
            </w:r>
          </w:p>
        </w:tc>
        <w:tc>
          <w:tcPr>
            <w:tcW w:type="dxa" w:w="2880"/>
          </w:tcPr>
          <w:p>
            <w:r>
              <w:t>出资</w:t>
            </w:r>
          </w:p>
        </w:tc>
        <w:tc>
          <w:tcPr>
            <w:tcW w:type="dxa" w:w="2880"/>
          </w:tcPr>
          <w:p>
            <w:r>
              <w:t>績效獎金 + 競業禁止</w:t>
            </w:r>
          </w:p>
        </w:tc>
      </w:tr>
      <w:tr>
        <w:tc>
          <w:tcPr>
            <w:tcW w:type="dxa" w:w="2880"/>
          </w:tcPr>
          <w:p>
            <w:r>
              <w:t>老闆介入</w:t>
            </w:r>
          </w:p>
        </w:tc>
        <w:tc>
          <w:tcPr>
            <w:tcW w:type="dxa" w:w="2880"/>
          </w:tcPr>
          <w:p>
            <w:r>
              <w:t>適度</w:t>
            </w:r>
          </w:p>
        </w:tc>
        <w:tc>
          <w:tcPr>
            <w:tcW w:type="dxa" w:w="2880"/>
          </w:tcPr>
          <w:p>
            <w:r>
              <w:t>每週看錶、每月巡店</w:t>
            </w:r>
          </w:p>
        </w:tc>
      </w:tr>
    </w:tbl>
    <w:p/>
    <w:p>
      <w:r>
        <w:rPr>
          <w:b/>
        </w:rPr>
        <w:t>核心問題：組長不出資，忠誠度怎麼辦？</w:t>
      </w:r>
    </w:p>
    <w:p/>
    <w:p>
      <w:r>
        <w:t>答案：用績效綁定、用獎金激勵、用競業禁止保護。</w:t>
      </w:r>
    </w:p>
    <w:p/>
    <w:p>
      <w:r>
        <w:t>報告日期：2026年5月4日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