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各國股市 · 台股熱門標的 · 美股科技</w:t>
      </w:r>
    </w:p>
    <w:p>
      <w:pPr>
        <w:jc w:val="center"/>
      </w:pPr>
      <w:r>
        <w:rPr>
          <w:color w:val="999999"/>
          <w:sz w:val="20"/>
        </w:rPr>
        <w:t>資料日期：2026年05月22日</w:t>
      </w:r>
    </w:p>
    <w:p/>
    <w:p>
      <w:pPr>
        <w:pStyle w:val="Heading1"/>
      </w:pPr>
      <w:r>
        <w:rPr>
          <w:color w:val="1F497D"/>
        </w:rPr>
        <w:t>一、各國股市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市場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現價(當地)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漲跌%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🇯🇵 日本</w:t>
            </w:r>
          </w:p>
        </w:tc>
        <w:tc>
          <w:tcPr>
            <w:tcW w:type="dxa" w:w="1881"/>
          </w:tcPr>
          <w:p>
            <w:r>
              <w:t>日經225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63339.07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+2.68%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🇹🇼 台灣</w:t>
            </w:r>
          </w:p>
        </w:tc>
        <w:tc>
          <w:tcPr>
            <w:tcW w:type="dxa" w:w="1881"/>
          </w:tcPr>
          <w:p>
            <w:r>
              <w:t>加權指數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42,267.97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+2.18%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🇺🇸 美股</w:t>
            </w:r>
          </w:p>
        </w:tc>
        <w:tc>
          <w:tcPr>
            <w:tcW w:type="dxa" w:w="1881"/>
          </w:tcPr>
          <w:p>
            <w:r>
              <w:t>費城半導體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11964.08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+1.28%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🇨🇳 中國</w:t>
            </w:r>
          </w:p>
        </w:tc>
        <w:tc>
          <w:tcPr>
            <w:tcW w:type="dxa" w:w="1881"/>
          </w:tcPr>
          <w:p>
            <w:r>
              <w:t>陸股上證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4112.90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+0.87%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🇭🇰 香港</w:t>
            </w:r>
          </w:p>
        </w:tc>
        <w:tc>
          <w:tcPr>
            <w:tcW w:type="dxa" w:w="1881"/>
          </w:tcPr>
          <w:p>
            <w:r>
              <w:t>港股恒生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25599.60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+0.84%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🇺🇸 美股</w:t>
            </w:r>
          </w:p>
        </w:tc>
        <w:tc>
          <w:tcPr>
            <w:tcW w:type="dxa" w:w="1881"/>
          </w:tcPr>
          <w:p>
            <w:r>
              <w:t>美股道瓊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50285.66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+0.55%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🇰🇷 韓國</w:t>
            </w:r>
          </w:p>
        </w:tc>
        <w:tc>
          <w:tcPr>
            <w:tcW w:type="dxa" w:w="1881"/>
          </w:tcPr>
          <w:p>
            <w:r>
              <w:t>韓股KOSPI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7847.71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+0.41%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🇺🇸 美股</w:t>
            </w:r>
          </w:p>
        </w:tc>
        <w:tc>
          <w:tcPr>
            <w:tcW w:type="dxa" w:w="1881"/>
          </w:tcPr>
          <w:p>
            <w:r>
              <w:t>美股Nasdaq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29357.27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+0.20%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  <w:tr>
        <w:tc>
          <w:tcPr>
            <w:tcW w:type="dxa" w:w="1881"/>
          </w:tcPr>
          <w:p>
            <w:r>
              <w:t>🇺🇸 美股</w:t>
            </w:r>
          </w:p>
        </w:tc>
        <w:tc>
          <w:tcPr>
            <w:tcW w:type="dxa" w:w="1881"/>
          </w:tcPr>
          <w:p>
            <w:r>
              <w:t>美股S&amp;P500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7445.72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+0.17%</w:t>
            </w:r>
          </w:p>
        </w:tc>
        <w:tc>
          <w:tcPr>
            <w:tcW w:type="dxa" w:w="1881"/>
          </w:tcPr>
          <w:p>
            <w:r>
              <w:t>📈</w:t>
            </w:r>
          </w:p>
        </w:tc>
      </w:tr>
    </w:tbl>
    <w:p/>
    <w:p>
      <w:pPr>
        <w:pStyle w:val="Heading1"/>
      </w:pPr>
      <w:r>
        <w:rPr>
          <w:color w:val="1F497D"/>
        </w:rPr>
        <w:t>二、台股熱門標的（0050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97.30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96.30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+1.45 (+1.51%)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46.35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+0.91 (+2.00%)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2,255.00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2,245.00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+25.00 (+1.12%)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三、Mag 7 + TSM + 市場情緒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TSM (台積電 ADR)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$407.15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$399.51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+5.53 (+1.38%)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$268.46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$263.50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+3.45 (+1.30%)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$304.99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$301.06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+2.74 (+0.91%)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$607.38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$600.00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+2.32 (+0.38%)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$417.85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$422.18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+0.59 (+0.14%)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$419.09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-1.06 (-0.25%)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$387.66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$385.70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-1.25 (-0.32%)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$219.51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$222.29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-3.96 (-1.77%)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指標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報價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市場詮釋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VIX 恐慌指數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16.76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+0.0000 (+0.00%)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🟢 市場冷靜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黃金 (GC=F)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$4523.30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-16.5000 (-0.36%)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📉 避險需求低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原油 (CL=F)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$98.63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+2.2800 (+2.37%)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📈 需求樂觀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比特幣 (BTC-USD)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$77281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-258.0156 (-0.33%)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📉 風險偏好低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美元/台幣 (USD/TWD)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31.5010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-0.0902 (-0.29%)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📈 台幣升值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日圓/台幣 (JPY/TWD)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0.1957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-0.0031 (-1.57%)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📈 台幣升值日圓</w:t>
            </w:r>
          </w:p>
        </w:tc>
      </w:tr>
    </w:tbl>
    <w:p/>
    <w:p>
      <w:pPr>
        <w:pStyle w:val="Heading1"/>
      </w:pPr>
      <w:r>
        <w:rPr>
          <w:color w:val="1F497D"/>
        </w:rPr>
        <w:t>四、三大法人買賣超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法人類型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買賣超（張）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3135"/>
          </w:tcPr>
          <w:p>
            <w:r>
              <w:t>外陸資(不含自營)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+1,024,101</w:t>
            </w:r>
          </w:p>
        </w:tc>
        <w:tc>
          <w:tcPr>
            <w:tcW w:type="dxa" w:w="3135"/>
          </w:tcPr>
          <w:p>
            <w:r>
              <w:t>📈 買超</w:t>
            </w:r>
          </w:p>
        </w:tc>
      </w:tr>
      <w:tr>
        <w:tc>
          <w:tcPr>
            <w:tcW w:type="dxa" w:w="3135"/>
          </w:tcPr>
          <w:p>
            <w:r>
              <w:t>投信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-2,316</w:t>
            </w:r>
          </w:p>
        </w:tc>
        <w:tc>
          <w:tcPr>
            <w:tcW w:type="dxa" w:w="3135"/>
          </w:tcPr>
          <w:p>
            <w:r>
              <w:t>📉 賣超</w:t>
            </w:r>
          </w:p>
        </w:tc>
      </w:tr>
      <w:tr>
        <w:tc>
          <w:tcPr>
            <w:tcW w:type="dxa" w:w="3135"/>
          </w:tcPr>
          <w:p>
            <w:r>
              <w:t>自營商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+477,931</w:t>
            </w:r>
          </w:p>
        </w:tc>
        <w:tc>
          <w:tcPr>
            <w:tcW w:type="dxa" w:w="3135"/>
          </w:tcPr>
          <w:p>
            <w:r>
              <w:t>📈 買超</w:t>
            </w:r>
          </w:p>
        </w:tc>
      </w:tr>
    </w:tbl>
    <w:p/>
    <w:p>
      <w:pPr>
        <w:pStyle w:val="Heading1"/>
      </w:pPr>
      <w:r>
        <w:rPr>
          <w:color w:val="1F497D"/>
        </w:rPr>
        <w:t>五、融資融券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融資餘額 (張)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融券餘額 (張)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融資融券比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市場情緒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9057023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244522</w:t>
            </w:r>
          </w:p>
        </w:tc>
        <w:tc>
          <w:tcPr>
            <w:tcW w:type="dxa" w:w="1881"/>
          </w:tcPr>
          <w:p>
            <w:r>
              <w:t>37.0:1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樂觀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9057023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244522</w:t>
            </w:r>
          </w:p>
        </w:tc>
        <w:tc>
          <w:tcPr>
            <w:tcW w:type="dxa" w:w="1881"/>
          </w:tcPr>
          <w:p>
            <w:r>
              <w:t>37.0:1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樂觀</w:t>
            </w:r>
          </w:p>
        </w:tc>
      </w:tr>
      <w:tr>
        <w:tc>
          <w:tcPr>
            <w:tcW w:type="dxa" w:w="1881"/>
          </w:tcPr>
          <w:p>
            <w:r>
              <w:t>台積電 (2330)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9057023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244522</w:t>
            </w:r>
          </w:p>
        </w:tc>
        <w:tc>
          <w:tcPr>
            <w:tcW w:type="dxa" w:w="1881"/>
          </w:tcPr>
          <w:p>
            <w:r>
              <w:t>37.0:1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樂觀</w:t>
            </w:r>
          </w:p>
        </w:tc>
      </w:tr>
    </w:tbl>
    <w:p/>
    <w:p>
      <w:pPr>
        <w:pStyle w:val="Heading1"/>
      </w:pPr>
      <w:r>
        <w:rPr>
          <w:color w:val="1F497D"/>
        </w:rPr>
        <w:t>六、技術面摘要</w:t>
      </w:r>
    </w:p>
    <w:p>
      <w:r>
        <w:rPr>
          <w:i/>
          <w:color w:val="0066CC"/>
          <w:sz w:val="18"/>
        </w:rPr>
        <w:t>※ 均線計算：5日、10日、20日、60日移動平均線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MA5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MA10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MA20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MA60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均線多空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加權指數 (.TWII)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42,267.97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40,944.88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41,271.14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40,758.16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36,516.71</w:t>
            </w:r>
          </w:p>
        </w:tc>
        <w:tc>
          <w:tcPr>
            <w:tcW w:type="dxa" w:w="1344"/>
          </w:tcPr>
          <w:p>
            <w:r>
              <w:rPr>
                <w:color w:val="B09000"/>
                <w:sz w:val="20"/>
              </w:rPr>
              <w:t>🟡 盤整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0050 (0050.TW)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97.30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94.73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95.44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94.51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83.80</w:t>
            </w:r>
          </w:p>
        </w:tc>
        <w:tc>
          <w:tcPr>
            <w:tcW w:type="dxa" w:w="1344"/>
          </w:tcPr>
          <w:p>
            <w:r>
              <w:rPr>
                <w:color w:val="B09000"/>
                <w:sz w:val="20"/>
              </w:rPr>
              <w:t>🟡 盤整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0056 (0056.TW)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46.35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44.87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45.04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43.66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40.06</w:t>
            </w:r>
          </w:p>
        </w:tc>
        <w:tc>
          <w:tcPr>
            <w:tcW w:type="dxa" w:w="1344"/>
          </w:tcPr>
          <w:p>
            <w:r>
              <w:rPr>
                <w:color w:val="B09000"/>
                <w:sz w:val="20"/>
              </w:rPr>
              <w:t>🟡 盤整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台積電 (2330.TW)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2,255.00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2,223.00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2,236.00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2,235.75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2,022.80</w:t>
            </w:r>
          </w:p>
        </w:tc>
        <w:tc>
          <w:tcPr>
            <w:tcW w:type="dxa" w:w="1344"/>
          </w:tcPr>
          <w:p>
            <w:r>
              <w:rPr>
                <w:color w:val="B09000"/>
                <w:sz w:val="20"/>
              </w:rPr>
              <w:t>🟡 盤整</w:t>
            </w:r>
          </w:p>
        </w:tc>
      </w:tr>
    </w:tbl>
    <w:p/>
    <w:p>
      <w:pPr>
        <w:pStyle w:val="Heading1"/>
      </w:pPr>
      <w:r>
        <w:rPr>
          <w:color w:val="1F497D"/>
        </w:rPr>
        <w:t>七、本益比與殖利率</w:t>
      </w:r>
    </w:p>
    <w:p>
      <w:r>
        <w:rPr>
          <w:i/>
          <w:color w:val="0066CC"/>
          <w:sz w:val="18"/>
        </w:rPr>
        <w:t>※ 資料來源：台灣證券交易所 / 券商數據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ETF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本益比 (P/E)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殖利率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評估</w:t>
            </w:r>
          </w:p>
        </w:tc>
      </w:tr>
      <w:tr>
        <w:tc>
          <w:tcPr>
            <w:tcW w:type="dxa" w:w="2351"/>
          </w:tcPr>
          <w:p>
            <w:r>
              <w:t>元大台灣50 (0050)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31.84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1.52%</w:t>
            </w:r>
          </w:p>
        </w:tc>
        <w:tc>
          <w:tcPr>
            <w:tcW w:type="dxa" w:w="2351"/>
          </w:tcPr>
          <w:p>
            <w:r>
              <w:rPr>
                <w:color w:val="C00000"/>
                <w:sz w:val="20"/>
              </w:rPr>
              <w:t>⚠️ 成長型</w:t>
            </w:r>
          </w:p>
        </w:tc>
      </w:tr>
      <w:tr>
        <w:tc>
          <w:tcPr>
            <w:tcW w:type="dxa" w:w="2351"/>
          </w:tcPr>
          <w:p>
            <w:r>
              <w:t>元大高股息 (0056)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18.53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8.81%</w:t>
            </w:r>
          </w:p>
        </w:tc>
        <w:tc>
          <w:tcPr>
            <w:tcW w:type="dxa" w:w="2351"/>
          </w:tcPr>
          <w:p>
            <w:r>
              <w:rPr>
                <w:color w:val="B09000"/>
                <w:sz w:val="20"/>
              </w:rPr>
              <w:t>➖ 中性</w:t>
            </w:r>
          </w:p>
        </w:tc>
      </w:tr>
    </w:tbl>
    <w:p/>
    <w:p>
      <w:pPr>
        <w:pStyle w:val="Heading1"/>
      </w:pPr>
      <w:r>
        <w:rPr>
          <w:color w:val="1F497D"/>
        </w:rPr>
        <w:t>八、美債殖利率曲線</w:t>
      </w:r>
    </w:p>
    <w:p>
      <w:r>
        <w:rPr>
          <w:i/>
          <w:color w:val="0066CC"/>
          <w:sz w:val="18"/>
        </w:rPr>
        <w:t>※ 資料來源：Yahoo Finance（^TNX, ^FVX, ^TYX, ^USTYE）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年期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殖利率 (%)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狀態</w:t>
            </w:r>
          </w:p>
        </w:tc>
      </w:tr>
      <w:tr>
        <w:tc>
          <w:tcPr>
            <w:tcW w:type="dxa" w:w="3135"/>
          </w:tcPr>
          <w:p>
            <w:r>
              <w:t>2年期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3.582%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➖ 正常</w:t>
            </w:r>
          </w:p>
        </w:tc>
      </w:tr>
      <w:tr>
        <w:tc>
          <w:tcPr>
            <w:tcW w:type="dxa" w:w="3135"/>
          </w:tcPr>
          <w:p>
            <w:r>
              <w:t>5年期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4.257%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➖ 正常</w:t>
            </w:r>
          </w:p>
        </w:tc>
      </w:tr>
      <w:tr>
        <w:tc>
          <w:tcPr>
            <w:tcW w:type="dxa" w:w="3135"/>
          </w:tcPr>
          <w:p>
            <w:r>
              <w:t>10年期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4.586%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高殖利率</w:t>
            </w:r>
          </w:p>
        </w:tc>
      </w:tr>
      <w:tr>
        <w:tc>
          <w:tcPr>
            <w:tcW w:type="dxa" w:w="3135"/>
          </w:tcPr>
          <w:p>
            <w:r>
              <w:t>30年期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5.112%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⚠️ 高殖利率</w:t>
            </w:r>
          </w:p>
        </w:tc>
      </w:tr>
    </w:tbl>
    <w:p>
      <w:r>
        <w:rPr>
          <w:b/>
          <w:color w:val="008000"/>
          <w:sz w:val="20"/>
        </w:rPr>
        <w:t>【殖利率曲線判斷】📈 正常殖利率曲線（長債殖利率 &gt; 短債）（10Y-2Y利差: +1.004%）</w:t>
      </w:r>
    </w:p>
    <w:p/>
    <w:p>
      <w:pPr>
        <w:pStyle w:val="Heading1"/>
      </w:pPr>
      <w:r>
        <w:rPr>
          <w:color w:val="1F497D"/>
        </w:rPr>
        <w:t>九、資料來源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台股大盤、0050、0056、2330、三大法人、融資融券（https://www.twse.com.tw）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ADR、市場情緒指標、美債殖利率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