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標楷體" w:hAnsi="標楷體" w:eastAsia="標楷體"/>
          <w:b w:val="0"/>
          <w:color w:val="1A1A1A"/>
          <w:sz w:val="32"/>
        </w:rPr>
        <w:t>小安研究團隊</w:t>
      </w:r>
    </w:p>
    <w:p>
      <w:pPr>
        <w:spacing w:before="960" w:after="480"/>
        <w:jc w:val="center"/>
      </w:pPr>
      <w:r>
        <w:rPr>
          <w:rFonts w:ascii="標楷體" w:hAnsi="標楷體" w:eastAsia="標楷體"/>
          <w:b/>
          <w:color w:val="1A1A1A"/>
          <w:sz w:val="48"/>
        </w:rPr>
        <w:t>「個人理財規劃與資產配置」</w:t>
      </w:r>
    </w:p>
    <w:p>
      <w:pPr>
        <w:spacing w:before="240" w:after="960"/>
        <w:jc w:val="center"/>
      </w:pPr>
      <w:r>
        <w:rPr>
          <w:rFonts w:ascii="標楷體" w:hAnsi="標楷體" w:eastAsia="標楷體"/>
          <w:b w:val="0"/>
          <w:color w:val="2C2C2C"/>
          <w:sz w:val="36"/>
        </w:rPr>
        <w:t>深度研究報告</w:t>
      </w:r>
    </w:p>
    <w:p>
      <w:pPr>
        <w:spacing w:before="2400" w:after="240"/>
        <w:jc w:val="center"/>
      </w:pPr>
      <w:r>
        <w:rPr>
          <w:rFonts w:ascii="標楷體" w:hAnsi="標楷體" w:eastAsia="標楷體"/>
          <w:b w:val="0"/>
          <w:color w:val="2C2C2C"/>
          <w:sz w:val="28"/>
        </w:rPr>
        <w:t>2026年05月17日</w:t>
      </w:r>
    </w:p>
    <w:p>
      <w:pPr>
        <w:jc w:val="center"/>
      </w:pPr>
      <w:r>
        <w:rPr>
          <w:rFonts w:ascii="標楷體" w:hAnsi="標楷體" w:eastAsia="標楷體"/>
          <w:b w:val="0"/>
          <w:color w:val="999999"/>
          <w:sz w:val="20"/>
        </w:rPr>
        <w:t>────────────────────────────────────────</w:t>
      </w:r>
    </w:p>
    <w:p>
      <w:pPr>
        <w:spacing w:before="480" w:after="120"/>
        <w:jc w:val="center"/>
      </w:pPr>
      <w:r>
        <w:rPr>
          <w:rFonts w:ascii="標楷體" w:hAnsi="標楷體" w:eastAsia="標楷體"/>
          <w:b w:val="0"/>
          <w:color w:val="2C2C2C"/>
          <w:sz w:val="24"/>
        </w:rPr>
        <w:t>研究人員：小安</w:t>
      </w:r>
    </w:p>
    <w:p>
      <w:pPr>
        <w:spacing w:before="120" w:after="120"/>
        <w:jc w:val="center"/>
      </w:pPr>
      <w:r>
        <w:rPr>
          <w:rFonts w:ascii="標楷體" w:hAnsi="標楷體" w:eastAsia="標楷體"/>
          <w:b w:val="0"/>
          <w:color w:val="2C2C2C"/>
          <w:sz w:val="24"/>
        </w:rPr>
        <w:t>聯絡信箱：xiaoan@example.com</w:t>
      </w:r>
    </w:p>
    <w:p>
      <w:r>
        <w:br w:type="page"/>
      </w:r>
    </w:p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壹、前言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本研究報告針對「個人理財規劃與資產配置」進行系統性分析與探討。研究目的在於提供老闆了解該主題之市場現況、發展趨勢、風險因素及投資建議，以作為決策參考依據。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貳、研究方法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本研究採用多元資訊收集方式，包括：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（1）網路資訊搜索：利用 Tavily 搜尋引擎收集最新相關資訊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（2）資料分析：對收集之資料進行歸納、分類與分析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（3）趨勢研判：依據資料提出未來發展研判與建議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參、市場現況分析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一、相關議題1：理財規劃全攻略，七步驟實現個人財務目標 - 國泰金控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# 理財規劃全攻略，七步驟實現個人財務目標. ## 本文將介紹理財規劃的重要七步驟、六種主要的理財規劃領域，以及理財規劃帶來的好處. ## 理財規劃是什麼？. 理財規劃是一份幫助實現未來財務目標的客製化計劃，內容應包含個人全面性的財務狀況審視、長／短期目標訂定，以及如何實現這些目標的策略，包括如何創...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資料來源：https://www.cathayholdings.com/holdings/brand/assetmanagement/article_list/artic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一、相關議題2：[PDF] 個人理財高中篇學生手冊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財規劃中，個人的資產配置是指將資金比. 例分配在房地產、緊急預備金、保險及投. 資組合。個人資產配置並無一定的比例，. 其分配的比例視個人整體家庭及財務狀況. 而定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資料來源：https://rm.ib.gov.tw/FileSystem/FSM/%E9%87%91%E8%9E%8D%E5%9F%BA%E7%A4%8E%E6%95%9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一、相關議題3：理財要有方向！先存緊急預備金搭配631法則靈活配置 - ET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（1）掌握現金流：了解每月的收入與支出，避免過度消費或透支造成資金缺口。 （2）優先存緊急預備金：即使無法每個月存下30％，也要有基本的緊急預備金來應付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資料來源：https://finance.ettoday.net/news/3104512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肆、趨勢與機會分析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（1）產業持續成長，相關應用場景不斷擴大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（2）技術創新帶動新商機，投資人應持續關注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（3）政策支持力道強化，有利產業長期發展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（4）市場競爭加劇，應選擇具競爭力之標的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伍、風險分析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一、市場風險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價格波動幅度大，投資人需具備風險承受度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一、政策風險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各國監管政策變化可能影響產業發展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一、技術風險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科技快速迭代，需持續追蹤技術趨勢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一、競爭風險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市場競爭激烈，需審慎評估進場時機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陸、結論與建議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（1）持續追蹤相關產業動態，定期更新研究報告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（2）分散投資組合，避免過度集中單一標的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（3）嚴守風險管理紀律，設定合理停損點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（4）長期投資優質標的，避免短期投機心態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（5）如有疑義，請諮詢專業投資顧問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柒、參考資料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資料來源：1. 理財規劃全攻略，七步驟實現個人財務目標 - 國泰金控 - https://www.cathayholdings.com/holdings/brand/assetmanagement/article_list/article_content?newsID=i8LlS_Obf0mtXDO73xkLdg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資料來源：2. [PDF] 個人理財高中篇學生手冊 - https://rm.ib.gov.tw/FileSystem/FSM/%E9%87%91%E8%9E%8D%E5%9F%BA%E7%A4%8E%E6%95%99%E8%82%B2_20160307/A%20%E4%B8%BB%E9%A1%8C%E5%88%86%E9%A1%9E%E6%B3%95-1/A%20%E4%B8%BB%E9%A1%8C%E5%88%86%E9%A1%9E%E6%B3%95-1/%E4%BA%8C%20%E6%95%99%E6%9D%90%E5%8D%80/2%20%E5%80%8B%E4%BA%BA%E7%90%86%E8%B2%A1/%E9%AB%98%E4%B8%AD/%E5%AD%B8%E7%94%9F/%E5%80%8B%E4%BA%BA%E7%90%86%E8%B2%A1%E9%AB%98%E4%B8%AD%E7%AF%87%E5%AD%B8%E7%94%9F%E6%89%8B%E5%86%8A.pdf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資料來源：3. 理財要有方向！先存緊急預備金搭配631法則靈活配置 - ETtoday財經雲 - https://finance.ettoday.net/news/3104512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資料來源：4. 2026財務規劃指南｜9步驟打造新年個人財務規劃 ｜ MoneyHero - MoneyHero - https://www.moneyhero.com.hk/zh/investment/blog/%E8%B2%A1%E5%8B%99%E8%A6%8F%E5%8A%83%E6%8C%87%E5%8D%97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資料來源：5. 理財規劃怎麼做？財務規劃的觀念及步驟 - Mr.Market市場先生 - https://rich01.com/financial-planning-3steps/</w:t>
      </w:r>
    </w:p>
    <w:p/>
    <w:p/>
    <w:p>
      <w:pPr>
        <w:jc w:val="center"/>
      </w:pPr>
      <w:r>
        <w:rPr>
          <w:rFonts w:ascii="標楷體" w:hAnsi="標楷體" w:eastAsia="標楷體"/>
          <w:b w:val="0"/>
          <w:color w:val="999999"/>
          <w:sz w:val="20"/>
        </w:rPr>
        <w:t>──────────────────────────────</w:t>
      </w:r>
    </w:p>
    <w:p>
      <w:pPr>
        <w:spacing w:before="240"/>
        <w:jc w:val="center"/>
      </w:pPr>
      <w:r>
        <w:rPr>
          <w:rFonts w:ascii="標楷體" w:hAnsi="標楷體" w:eastAsia="標楷體"/>
          <w:b w:val="0"/>
          <w:color w:val="666666"/>
          <w:sz w:val="20"/>
        </w:rPr>
        <w:t>小安研究團隊 版權所有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