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99B22" w14:textId="77777777" w:rsidR="006446D2" w:rsidRPr="00B71444" w:rsidRDefault="006446D2" w:rsidP="009B54C0">
      <w:pPr>
        <w:spacing w:line="240" w:lineRule="auto"/>
        <w:rPr>
          <w:rFonts w:asciiTheme="majorBidi" w:hAnsiTheme="majorBidi" w:cstheme="majorBidi"/>
          <w:b/>
          <w:bCs/>
        </w:rPr>
      </w:pPr>
    </w:p>
    <w:p w14:paraId="1E231B7B" w14:textId="77777777" w:rsidR="006446D2" w:rsidRPr="00B71444" w:rsidRDefault="006446D2" w:rsidP="00B71444">
      <w:pPr>
        <w:spacing w:line="240" w:lineRule="auto"/>
        <w:jc w:val="center"/>
        <w:rPr>
          <w:rFonts w:asciiTheme="majorBidi" w:hAnsiTheme="majorBidi" w:cstheme="majorBidi"/>
          <w:b/>
          <w:bCs/>
        </w:rPr>
      </w:pPr>
    </w:p>
    <w:p w14:paraId="52DE4AAA" w14:textId="77777777" w:rsidR="006446D2" w:rsidRPr="00B71444" w:rsidRDefault="006446D2" w:rsidP="00B71444">
      <w:pPr>
        <w:spacing w:line="240" w:lineRule="auto"/>
        <w:jc w:val="center"/>
        <w:rPr>
          <w:rFonts w:asciiTheme="majorBidi" w:hAnsiTheme="majorBidi" w:cstheme="majorBidi"/>
          <w:b/>
          <w:bCs/>
        </w:rPr>
      </w:pPr>
    </w:p>
    <w:p w14:paraId="1480A7EE" w14:textId="4E076EE0" w:rsidR="006446D2" w:rsidRPr="009B54C0" w:rsidRDefault="006446D2" w:rsidP="0095182A">
      <w:pPr>
        <w:spacing w:line="240" w:lineRule="auto"/>
        <w:jc w:val="center"/>
        <w:rPr>
          <w:rFonts w:asciiTheme="majorBidi" w:hAnsiTheme="majorBidi" w:cstheme="majorBidi"/>
          <w:b/>
          <w:bCs/>
          <w:sz w:val="36"/>
          <w:szCs w:val="36"/>
        </w:rPr>
      </w:pPr>
      <w:r w:rsidRPr="009B54C0">
        <w:rPr>
          <w:rFonts w:asciiTheme="majorBidi" w:hAnsiTheme="majorBidi" w:cstheme="majorBidi"/>
          <w:b/>
          <w:bCs/>
          <w:sz w:val="36"/>
          <w:szCs w:val="36"/>
        </w:rPr>
        <w:t>Predicting Student Academic Performance</w:t>
      </w:r>
      <w:r w:rsidR="0095182A">
        <w:rPr>
          <w:rFonts w:asciiTheme="majorBidi" w:hAnsiTheme="majorBidi" w:cstheme="majorBidi"/>
          <w:b/>
          <w:bCs/>
          <w:sz w:val="36"/>
          <w:szCs w:val="36"/>
        </w:rPr>
        <w:t xml:space="preserve"> </w:t>
      </w:r>
      <w:r w:rsidRPr="009B54C0">
        <w:rPr>
          <w:rFonts w:asciiTheme="majorBidi" w:hAnsiTheme="majorBidi" w:cstheme="majorBidi"/>
          <w:b/>
          <w:bCs/>
          <w:sz w:val="36"/>
          <w:szCs w:val="36"/>
        </w:rPr>
        <w:t>Using Publicly Available Educational Data</w:t>
      </w:r>
    </w:p>
    <w:p w14:paraId="55F1989F" w14:textId="77777777" w:rsidR="009B54C0" w:rsidRDefault="009B54C0" w:rsidP="009B54C0">
      <w:pPr>
        <w:spacing w:line="240" w:lineRule="auto"/>
        <w:jc w:val="center"/>
        <w:rPr>
          <w:rFonts w:asciiTheme="majorBidi" w:hAnsiTheme="majorBidi" w:cstheme="majorBidi"/>
          <w:b/>
          <w:bCs/>
        </w:rPr>
      </w:pPr>
    </w:p>
    <w:p w14:paraId="3E39D57A" w14:textId="5C8DF58A" w:rsidR="009B54C0" w:rsidRDefault="006446D2" w:rsidP="009B54C0">
      <w:pPr>
        <w:spacing w:line="240" w:lineRule="auto"/>
        <w:jc w:val="center"/>
        <w:rPr>
          <w:rFonts w:asciiTheme="majorBidi" w:hAnsiTheme="majorBidi" w:cstheme="majorBidi"/>
        </w:rPr>
      </w:pPr>
      <w:r w:rsidRPr="006446D2">
        <w:rPr>
          <w:rFonts w:asciiTheme="majorBidi" w:hAnsiTheme="majorBidi" w:cstheme="majorBidi"/>
          <w:b/>
          <w:bCs/>
        </w:rPr>
        <w:t>Members:</w:t>
      </w:r>
    </w:p>
    <w:p w14:paraId="109E97C1" w14:textId="7697C10C" w:rsidR="009B54C0" w:rsidRPr="009B54C0" w:rsidRDefault="009B54C0" w:rsidP="009B54C0">
      <w:pPr>
        <w:spacing w:line="240" w:lineRule="auto"/>
        <w:jc w:val="center"/>
        <w:rPr>
          <w:rFonts w:asciiTheme="majorBidi" w:hAnsiTheme="majorBidi" w:cstheme="majorBidi"/>
          <w:b/>
          <w:bCs/>
        </w:rPr>
      </w:pPr>
      <w:r w:rsidRPr="009B54C0">
        <w:rPr>
          <w:rFonts w:asciiTheme="majorBidi" w:hAnsiTheme="majorBidi" w:cstheme="majorBidi"/>
          <w:b/>
          <w:bCs/>
        </w:rPr>
        <w:t xml:space="preserve">Omar </w:t>
      </w:r>
      <w:r w:rsidR="00B76C1A">
        <w:rPr>
          <w:rFonts w:asciiTheme="majorBidi" w:hAnsiTheme="majorBidi" w:cstheme="majorBidi"/>
          <w:b/>
          <w:bCs/>
        </w:rPr>
        <w:t>A</w:t>
      </w:r>
      <w:r w:rsidRPr="009B54C0">
        <w:rPr>
          <w:rFonts w:asciiTheme="majorBidi" w:hAnsiTheme="majorBidi" w:cstheme="majorBidi"/>
          <w:b/>
          <w:bCs/>
        </w:rPr>
        <w:t>lowaid 2230004566</w:t>
      </w:r>
    </w:p>
    <w:p w14:paraId="34039A4F" w14:textId="6AE4D369" w:rsidR="009B54C0" w:rsidRDefault="009B54C0" w:rsidP="009B54C0">
      <w:pPr>
        <w:spacing w:line="240" w:lineRule="auto"/>
        <w:jc w:val="center"/>
        <w:rPr>
          <w:rFonts w:ascii="-webkit-standard" w:hAnsi="-webkit-standard"/>
          <w:b/>
          <w:bCs/>
          <w:color w:val="000000"/>
        </w:rPr>
      </w:pPr>
      <w:r>
        <w:rPr>
          <w:rFonts w:ascii="-webkit-standard" w:hAnsi="-webkit-standard"/>
          <w:b/>
          <w:bCs/>
          <w:color w:val="000000"/>
        </w:rPr>
        <w:t>SALIM SALMAN ALMUBARAK 2230001733</w:t>
      </w:r>
    </w:p>
    <w:p w14:paraId="083DBBDA" w14:textId="2D0876D5" w:rsidR="009B54C0" w:rsidRDefault="009B54C0" w:rsidP="009B54C0">
      <w:pPr>
        <w:spacing w:line="240" w:lineRule="auto"/>
        <w:jc w:val="center"/>
        <w:rPr>
          <w:rFonts w:asciiTheme="majorBidi" w:hAnsiTheme="majorBidi" w:cstheme="majorBidi"/>
        </w:rPr>
      </w:pPr>
      <w:r>
        <w:rPr>
          <w:rFonts w:ascii="-webkit-standard" w:hAnsi="-webkit-standard"/>
          <w:b/>
          <w:bCs/>
          <w:color w:val="000000"/>
        </w:rPr>
        <w:t>YASEEN DAHNEM 2230000462</w:t>
      </w:r>
    </w:p>
    <w:p w14:paraId="341F1B68" w14:textId="77777777" w:rsidR="009B54C0" w:rsidRDefault="009B54C0" w:rsidP="009B54C0">
      <w:pPr>
        <w:spacing w:line="240" w:lineRule="auto"/>
        <w:jc w:val="center"/>
        <w:rPr>
          <w:rFonts w:asciiTheme="majorBidi" w:hAnsiTheme="majorBidi" w:cstheme="majorBidi"/>
        </w:rPr>
      </w:pPr>
    </w:p>
    <w:p w14:paraId="30FD8F44" w14:textId="30D42DEA" w:rsidR="006446D2" w:rsidRDefault="006446D2" w:rsidP="009B54C0">
      <w:pPr>
        <w:spacing w:line="240" w:lineRule="auto"/>
        <w:jc w:val="center"/>
        <w:rPr>
          <w:rFonts w:asciiTheme="majorBidi" w:hAnsiTheme="majorBidi" w:cstheme="majorBidi"/>
        </w:rPr>
      </w:pPr>
      <w:r w:rsidRPr="006446D2">
        <w:rPr>
          <w:rFonts w:asciiTheme="majorBidi" w:hAnsiTheme="majorBidi" w:cstheme="majorBidi"/>
          <w:b/>
          <w:bCs/>
        </w:rPr>
        <w:t>Supervisor:</w:t>
      </w:r>
      <w:r w:rsidRPr="006446D2">
        <w:rPr>
          <w:rFonts w:asciiTheme="majorBidi" w:hAnsiTheme="majorBidi" w:cstheme="majorBidi"/>
        </w:rPr>
        <w:t xml:space="preserve"> </w:t>
      </w:r>
      <w:r w:rsidR="002370EE">
        <w:rPr>
          <w:rFonts w:asciiTheme="majorBidi" w:hAnsiTheme="majorBidi" w:cstheme="majorBidi"/>
        </w:rPr>
        <w:t xml:space="preserve">Nabeel </w:t>
      </w:r>
      <w:r w:rsidR="002370EE" w:rsidRPr="009B54C0">
        <w:rPr>
          <w:rFonts w:asciiTheme="majorBidi" w:hAnsiTheme="majorBidi" w:cstheme="majorBidi"/>
        </w:rPr>
        <w:t>Earif</w:t>
      </w:r>
    </w:p>
    <w:p w14:paraId="2D7AC07F" w14:textId="77777777" w:rsidR="009B54C0" w:rsidRPr="00B71444" w:rsidRDefault="009B54C0" w:rsidP="009B54C0">
      <w:pPr>
        <w:spacing w:line="240" w:lineRule="auto"/>
        <w:rPr>
          <w:rFonts w:asciiTheme="majorBidi" w:hAnsiTheme="majorBidi" w:cstheme="majorBidi"/>
        </w:rPr>
      </w:pPr>
    </w:p>
    <w:p w14:paraId="392BA917" w14:textId="35A20B4B" w:rsidR="006446D2" w:rsidRPr="00B71444" w:rsidRDefault="006446D2" w:rsidP="00B71444">
      <w:pPr>
        <w:spacing w:line="240" w:lineRule="auto"/>
        <w:jc w:val="center"/>
        <w:rPr>
          <w:rFonts w:asciiTheme="majorBidi" w:hAnsiTheme="majorBidi" w:cstheme="majorBidi"/>
        </w:rPr>
      </w:pPr>
      <w:r w:rsidRPr="006446D2">
        <w:rPr>
          <w:rFonts w:asciiTheme="majorBidi" w:hAnsiTheme="majorBidi" w:cstheme="majorBidi"/>
          <w:b/>
          <w:bCs/>
        </w:rPr>
        <w:t>Area:</w:t>
      </w:r>
      <w:r w:rsidRPr="006446D2">
        <w:rPr>
          <w:rFonts w:asciiTheme="majorBidi" w:hAnsiTheme="majorBidi" w:cstheme="majorBidi"/>
        </w:rPr>
        <w:t xml:space="preserve"> Data Analytics and Decision Intelligence</w:t>
      </w:r>
    </w:p>
    <w:p w14:paraId="26B701BF" w14:textId="0A6E0111" w:rsidR="006446D2" w:rsidRPr="00B71444" w:rsidRDefault="006446D2" w:rsidP="00B71444">
      <w:pPr>
        <w:spacing w:line="240" w:lineRule="auto"/>
        <w:jc w:val="center"/>
        <w:rPr>
          <w:rFonts w:asciiTheme="majorBidi" w:hAnsiTheme="majorBidi" w:cstheme="majorBidi"/>
        </w:rPr>
      </w:pPr>
      <w:r w:rsidRPr="006446D2">
        <w:rPr>
          <w:rFonts w:asciiTheme="majorBidi" w:hAnsiTheme="majorBidi" w:cstheme="majorBidi"/>
          <w:b/>
          <w:bCs/>
        </w:rPr>
        <w:t>Date:</w:t>
      </w:r>
      <w:r w:rsidRPr="006446D2">
        <w:rPr>
          <w:rFonts w:asciiTheme="majorBidi" w:hAnsiTheme="majorBidi" w:cstheme="majorBidi"/>
        </w:rPr>
        <w:t xml:space="preserve"> March 2026</w:t>
      </w:r>
    </w:p>
    <w:p w14:paraId="2517DFD7" w14:textId="77777777" w:rsidR="006446D2" w:rsidRPr="00B71444" w:rsidRDefault="006446D2" w:rsidP="00B71444">
      <w:pPr>
        <w:spacing w:line="240" w:lineRule="auto"/>
        <w:rPr>
          <w:rFonts w:asciiTheme="majorBidi" w:hAnsiTheme="majorBidi" w:cstheme="majorBidi"/>
        </w:rPr>
      </w:pPr>
    </w:p>
    <w:p w14:paraId="4B0FDE3E" w14:textId="77777777" w:rsidR="006446D2" w:rsidRPr="00B71444" w:rsidRDefault="006446D2" w:rsidP="00B71444">
      <w:pPr>
        <w:spacing w:line="240" w:lineRule="auto"/>
        <w:rPr>
          <w:rFonts w:asciiTheme="majorBidi" w:hAnsiTheme="majorBidi" w:cstheme="majorBidi"/>
        </w:rPr>
      </w:pPr>
    </w:p>
    <w:p w14:paraId="03046D08" w14:textId="77777777" w:rsidR="006446D2" w:rsidRPr="00B71444" w:rsidRDefault="006446D2" w:rsidP="00B71444">
      <w:pPr>
        <w:spacing w:line="240" w:lineRule="auto"/>
        <w:rPr>
          <w:rFonts w:asciiTheme="majorBidi" w:hAnsiTheme="majorBidi" w:cstheme="majorBidi"/>
        </w:rPr>
      </w:pPr>
    </w:p>
    <w:p w14:paraId="74E2A869" w14:textId="77777777" w:rsidR="006446D2" w:rsidRPr="00B71444" w:rsidRDefault="006446D2" w:rsidP="00B71444">
      <w:pPr>
        <w:spacing w:line="240" w:lineRule="auto"/>
        <w:rPr>
          <w:rFonts w:asciiTheme="majorBidi" w:hAnsiTheme="majorBidi" w:cstheme="majorBidi"/>
        </w:rPr>
      </w:pPr>
    </w:p>
    <w:p w14:paraId="2C95BA53" w14:textId="77777777" w:rsidR="006446D2" w:rsidRPr="00B71444" w:rsidRDefault="006446D2" w:rsidP="00B71444">
      <w:pPr>
        <w:spacing w:line="240" w:lineRule="auto"/>
        <w:rPr>
          <w:rFonts w:asciiTheme="majorBidi" w:hAnsiTheme="majorBidi" w:cstheme="majorBidi"/>
        </w:rPr>
      </w:pPr>
    </w:p>
    <w:p w14:paraId="03C0ABFA" w14:textId="77777777" w:rsidR="006446D2" w:rsidRPr="00B71444" w:rsidRDefault="006446D2" w:rsidP="00B71444">
      <w:pPr>
        <w:spacing w:line="240" w:lineRule="auto"/>
        <w:rPr>
          <w:rFonts w:asciiTheme="majorBidi" w:hAnsiTheme="majorBidi" w:cstheme="majorBidi"/>
        </w:rPr>
      </w:pPr>
    </w:p>
    <w:p w14:paraId="36997D2F" w14:textId="77777777" w:rsidR="006446D2" w:rsidRPr="00B71444" w:rsidRDefault="006446D2" w:rsidP="00B71444">
      <w:pPr>
        <w:spacing w:line="240" w:lineRule="auto"/>
        <w:rPr>
          <w:rFonts w:asciiTheme="majorBidi" w:hAnsiTheme="majorBidi" w:cstheme="majorBidi"/>
        </w:rPr>
      </w:pPr>
    </w:p>
    <w:p w14:paraId="570287B5" w14:textId="77777777" w:rsidR="006446D2" w:rsidRPr="00B71444" w:rsidRDefault="006446D2" w:rsidP="00092837">
      <w:pPr>
        <w:spacing w:line="240" w:lineRule="auto"/>
        <w:rPr>
          <w:rFonts w:asciiTheme="majorBidi" w:hAnsiTheme="majorBidi" w:cstheme="majorBidi"/>
        </w:rPr>
      </w:pPr>
    </w:p>
    <w:p w14:paraId="4F266E50" w14:textId="77777777" w:rsidR="006446D2" w:rsidRPr="00B71444" w:rsidRDefault="006446D2" w:rsidP="00B71444">
      <w:pPr>
        <w:spacing w:line="240" w:lineRule="auto"/>
        <w:rPr>
          <w:rFonts w:asciiTheme="majorBidi" w:hAnsiTheme="majorBidi" w:cstheme="majorBidi"/>
        </w:rPr>
      </w:pPr>
    </w:p>
    <w:p w14:paraId="3A55A057" w14:textId="77777777" w:rsidR="006446D2" w:rsidRPr="00B71444" w:rsidRDefault="006446D2" w:rsidP="00B71444">
      <w:pPr>
        <w:spacing w:line="240" w:lineRule="auto"/>
        <w:rPr>
          <w:rFonts w:asciiTheme="majorBidi" w:hAnsiTheme="majorBidi" w:cstheme="majorBidi"/>
        </w:rPr>
      </w:pPr>
    </w:p>
    <w:p w14:paraId="2D83F5C1" w14:textId="77777777" w:rsidR="006446D2" w:rsidRPr="00B71444" w:rsidRDefault="006446D2" w:rsidP="00B71444">
      <w:pPr>
        <w:spacing w:line="240" w:lineRule="auto"/>
        <w:rPr>
          <w:rFonts w:asciiTheme="majorBidi" w:hAnsiTheme="majorBidi" w:cstheme="majorBidi"/>
        </w:rPr>
      </w:pPr>
    </w:p>
    <w:p w14:paraId="1E101EBA" w14:textId="77777777" w:rsidR="006446D2" w:rsidRPr="00B71444" w:rsidRDefault="006446D2" w:rsidP="00B71444">
      <w:pPr>
        <w:spacing w:line="240" w:lineRule="auto"/>
        <w:rPr>
          <w:rFonts w:asciiTheme="majorBidi" w:hAnsiTheme="majorBidi" w:cstheme="majorBidi"/>
        </w:rPr>
      </w:pPr>
    </w:p>
    <w:p w14:paraId="628B0619" w14:textId="77777777" w:rsidR="006446D2" w:rsidRPr="00B71444" w:rsidRDefault="006446D2" w:rsidP="00B71444">
      <w:pPr>
        <w:spacing w:line="240" w:lineRule="auto"/>
        <w:rPr>
          <w:rFonts w:asciiTheme="majorBidi" w:hAnsiTheme="majorBidi" w:cstheme="majorBidi"/>
        </w:rPr>
      </w:pPr>
    </w:p>
    <w:p w14:paraId="09F3D29F" w14:textId="77777777" w:rsidR="006446D2" w:rsidRDefault="006446D2" w:rsidP="00B71444">
      <w:pPr>
        <w:spacing w:line="240" w:lineRule="auto"/>
        <w:rPr>
          <w:rFonts w:asciiTheme="majorBidi" w:hAnsiTheme="majorBidi" w:cstheme="majorBidi"/>
        </w:rPr>
      </w:pPr>
    </w:p>
    <w:p w14:paraId="222BB493" w14:textId="63117288" w:rsidR="0095182A" w:rsidRPr="0095182A" w:rsidRDefault="0095182A" w:rsidP="0095182A">
      <w:pPr>
        <w:spacing w:line="240" w:lineRule="auto"/>
        <w:jc w:val="center"/>
        <w:rPr>
          <w:rFonts w:asciiTheme="majorBidi" w:hAnsiTheme="majorBidi" w:cstheme="majorBidi"/>
          <w:b/>
          <w:bCs/>
        </w:rPr>
      </w:pPr>
      <w:r w:rsidRPr="0095182A">
        <w:rPr>
          <w:rFonts w:asciiTheme="majorBidi" w:hAnsiTheme="majorBidi" w:cstheme="majorBidi"/>
          <w:b/>
          <w:bCs/>
        </w:rPr>
        <w:t>Predicting Student Academic Performance</w:t>
      </w:r>
      <w:r>
        <w:rPr>
          <w:rFonts w:asciiTheme="majorBidi" w:hAnsiTheme="majorBidi" w:cstheme="majorBidi"/>
          <w:b/>
          <w:bCs/>
        </w:rPr>
        <w:t xml:space="preserve"> </w:t>
      </w:r>
      <w:r w:rsidRPr="0095182A">
        <w:rPr>
          <w:rFonts w:asciiTheme="majorBidi" w:hAnsiTheme="majorBidi" w:cstheme="majorBidi"/>
          <w:b/>
          <w:bCs/>
        </w:rPr>
        <w:t>Using Publicly Available Educational Data</w:t>
      </w:r>
    </w:p>
    <w:p w14:paraId="45FE1B9D" w14:textId="46F371C4" w:rsidR="00B76C1A" w:rsidRPr="00C11DD1" w:rsidRDefault="00B76C1A" w:rsidP="00C11DD1">
      <w:pPr>
        <w:pStyle w:val="ListParagraph"/>
        <w:numPr>
          <w:ilvl w:val="0"/>
          <w:numId w:val="7"/>
        </w:numPr>
        <w:spacing w:line="240" w:lineRule="auto"/>
        <w:rPr>
          <w:rFonts w:asciiTheme="majorBidi" w:hAnsiTheme="majorBidi" w:cstheme="majorBidi"/>
          <w:b/>
          <w:bCs/>
        </w:rPr>
      </w:pPr>
      <w:r w:rsidRPr="00C11DD1">
        <w:rPr>
          <w:rFonts w:asciiTheme="majorBidi" w:hAnsiTheme="majorBidi" w:cstheme="majorBidi"/>
          <w:b/>
          <w:bCs/>
        </w:rPr>
        <w:t>Introduction</w:t>
      </w:r>
    </w:p>
    <w:p w14:paraId="5ACED17B" w14:textId="039DEA66" w:rsidR="00B76C1A" w:rsidRDefault="00B76C1A" w:rsidP="00B76C1A">
      <w:pPr>
        <w:spacing w:line="240" w:lineRule="auto"/>
        <w:ind w:firstLine="720"/>
        <w:rPr>
          <w:rFonts w:asciiTheme="majorBidi" w:hAnsiTheme="majorBidi" w:cstheme="majorBidi"/>
        </w:rPr>
      </w:pPr>
      <w:r w:rsidRPr="00B76C1A">
        <w:rPr>
          <w:rFonts w:asciiTheme="majorBidi" w:hAnsiTheme="majorBidi" w:cstheme="majorBidi"/>
        </w:rPr>
        <w:t xml:space="preserve">Forecasting student academic success has increasingly become an issue of concern in higher learning institutions, particularly when institutions look to preemptive measures of helping students before they lag. Conventional academic advising is usually reactive in nature, </w:t>
      </w:r>
      <w:r>
        <w:rPr>
          <w:rFonts w:asciiTheme="majorBidi" w:hAnsiTheme="majorBidi" w:cstheme="majorBidi"/>
        </w:rPr>
        <w:t>with a</w:t>
      </w:r>
      <w:r w:rsidRPr="00B76C1A">
        <w:rPr>
          <w:rFonts w:asciiTheme="majorBidi" w:hAnsiTheme="majorBidi" w:cstheme="majorBidi"/>
        </w:rPr>
        <w:t xml:space="preserve">dvisors </w:t>
      </w:r>
      <w:r>
        <w:rPr>
          <w:rFonts w:asciiTheme="majorBidi" w:hAnsiTheme="majorBidi" w:cstheme="majorBidi"/>
        </w:rPr>
        <w:t xml:space="preserve">often </w:t>
      </w:r>
      <w:r w:rsidRPr="00B76C1A">
        <w:rPr>
          <w:rFonts w:asciiTheme="majorBidi" w:hAnsiTheme="majorBidi" w:cstheme="majorBidi"/>
        </w:rPr>
        <w:t>only realiz</w:t>
      </w:r>
      <w:r>
        <w:rPr>
          <w:rFonts w:asciiTheme="majorBidi" w:hAnsiTheme="majorBidi" w:cstheme="majorBidi"/>
        </w:rPr>
        <w:t>ing</w:t>
      </w:r>
      <w:r w:rsidRPr="00B76C1A">
        <w:rPr>
          <w:rFonts w:asciiTheme="majorBidi" w:hAnsiTheme="majorBidi" w:cstheme="majorBidi"/>
        </w:rPr>
        <w:t xml:space="preserve"> there are struggling students after they fail exams or miss milestones </w:t>
      </w:r>
      <w:r>
        <w:rPr>
          <w:rFonts w:asciiTheme="majorBidi" w:hAnsiTheme="majorBidi" w:cstheme="majorBidi"/>
        </w:rPr>
        <w:t>with</w:t>
      </w:r>
      <w:r w:rsidRPr="00B76C1A">
        <w:rPr>
          <w:rFonts w:asciiTheme="majorBidi" w:hAnsiTheme="majorBidi" w:cstheme="majorBidi"/>
        </w:rPr>
        <w:t xml:space="preserve"> little time to intervene in a constructive way. The </w:t>
      </w:r>
      <w:r>
        <w:rPr>
          <w:rFonts w:asciiTheme="majorBidi" w:hAnsiTheme="majorBidi" w:cstheme="majorBidi"/>
        </w:rPr>
        <w:t>proposed</w:t>
      </w:r>
      <w:r w:rsidRPr="00B76C1A">
        <w:rPr>
          <w:rFonts w:asciiTheme="majorBidi" w:hAnsiTheme="majorBidi" w:cstheme="majorBidi"/>
        </w:rPr>
        <w:t xml:space="preserve"> project will fill that gap by creating a data-based predictive model that will categorize the students as either at-risk or not-at-risk at the beginning of the semester, depending on measurable behavioral factors including attendance, time spent studying</w:t>
      </w:r>
      <w:r>
        <w:rPr>
          <w:rFonts w:asciiTheme="majorBidi" w:hAnsiTheme="majorBidi" w:cstheme="majorBidi"/>
        </w:rPr>
        <w:t>,</w:t>
      </w:r>
      <w:r w:rsidRPr="00B76C1A">
        <w:rPr>
          <w:rFonts w:asciiTheme="majorBidi" w:hAnsiTheme="majorBidi" w:cstheme="majorBidi"/>
        </w:rPr>
        <w:t xml:space="preserve"> and previous academic achievements. The model shall also be accompanied by a very easy and interactive dashboard to be used by the academic advisors. This system</w:t>
      </w:r>
      <w:r>
        <w:rPr>
          <w:rFonts w:asciiTheme="majorBidi" w:hAnsiTheme="majorBidi" w:cstheme="majorBidi"/>
        </w:rPr>
        <w:t xml:space="preserve"> will</w:t>
      </w:r>
      <w:r w:rsidRPr="00B76C1A">
        <w:rPr>
          <w:rFonts w:asciiTheme="majorBidi" w:hAnsiTheme="majorBidi" w:cstheme="majorBidi"/>
        </w:rPr>
        <w:t xml:space="preserve"> mostly </w:t>
      </w:r>
      <w:r>
        <w:rPr>
          <w:rFonts w:asciiTheme="majorBidi" w:hAnsiTheme="majorBidi" w:cstheme="majorBidi"/>
        </w:rPr>
        <w:t xml:space="preserve">be </w:t>
      </w:r>
      <w:r w:rsidRPr="00B76C1A">
        <w:rPr>
          <w:rFonts w:asciiTheme="majorBidi" w:hAnsiTheme="majorBidi" w:cstheme="majorBidi"/>
        </w:rPr>
        <w:t>use</w:t>
      </w:r>
      <w:r>
        <w:rPr>
          <w:rFonts w:asciiTheme="majorBidi" w:hAnsiTheme="majorBidi" w:cstheme="majorBidi"/>
        </w:rPr>
        <w:t>d</w:t>
      </w:r>
      <w:r w:rsidRPr="00B76C1A">
        <w:rPr>
          <w:rFonts w:asciiTheme="majorBidi" w:hAnsiTheme="majorBidi" w:cstheme="majorBidi"/>
        </w:rPr>
        <w:t xml:space="preserve"> by academic advisors</w:t>
      </w:r>
      <w:r w:rsidR="00C11DD1">
        <w:rPr>
          <w:rFonts w:asciiTheme="majorBidi" w:hAnsiTheme="majorBidi" w:cstheme="majorBidi"/>
        </w:rPr>
        <w:t xml:space="preserve"> and</w:t>
      </w:r>
      <w:r>
        <w:rPr>
          <w:rFonts w:asciiTheme="majorBidi" w:hAnsiTheme="majorBidi" w:cstheme="majorBidi"/>
        </w:rPr>
        <w:t xml:space="preserve"> </w:t>
      </w:r>
      <w:r w:rsidRPr="00B76C1A">
        <w:rPr>
          <w:rFonts w:asciiTheme="majorBidi" w:hAnsiTheme="majorBidi" w:cstheme="majorBidi"/>
        </w:rPr>
        <w:t>faculty members</w:t>
      </w:r>
      <w:r>
        <w:rPr>
          <w:rFonts w:asciiTheme="majorBidi" w:hAnsiTheme="majorBidi" w:cstheme="majorBidi"/>
        </w:rPr>
        <w:t>,</w:t>
      </w:r>
      <w:r w:rsidRPr="00B76C1A">
        <w:rPr>
          <w:rFonts w:asciiTheme="majorBidi" w:hAnsiTheme="majorBidi" w:cstheme="majorBidi"/>
        </w:rPr>
        <w:t xml:space="preserve"> </w:t>
      </w:r>
      <w:r w:rsidR="00C11DD1">
        <w:rPr>
          <w:rFonts w:asciiTheme="majorBidi" w:hAnsiTheme="majorBidi" w:cstheme="majorBidi"/>
        </w:rPr>
        <w:t>with</w:t>
      </w:r>
      <w:r w:rsidRPr="00B76C1A">
        <w:rPr>
          <w:rFonts w:asciiTheme="majorBidi" w:hAnsiTheme="majorBidi" w:cstheme="majorBidi"/>
        </w:rPr>
        <w:t xml:space="preserve"> students a</w:t>
      </w:r>
      <w:r w:rsidR="00C11DD1">
        <w:rPr>
          <w:rFonts w:asciiTheme="majorBidi" w:hAnsiTheme="majorBidi" w:cstheme="majorBidi"/>
        </w:rPr>
        <w:t>s</w:t>
      </w:r>
      <w:r w:rsidRPr="00B76C1A">
        <w:rPr>
          <w:rFonts w:asciiTheme="majorBidi" w:hAnsiTheme="majorBidi" w:cstheme="majorBidi"/>
        </w:rPr>
        <w:t xml:space="preserve"> indirect beneficiaries. It is in line with the quality-of-education goals of the Saudi Arabian Vision 2030, and based on publicly available and anonymized datasets only, which means that it is entirely possible within the scope of the academic semester without any institutional permission needs.</w:t>
      </w:r>
    </w:p>
    <w:p w14:paraId="5041B2B7" w14:textId="34353C08" w:rsidR="00C11DD1" w:rsidRPr="00C11DD1" w:rsidRDefault="00C11DD1" w:rsidP="00C11DD1">
      <w:pPr>
        <w:pStyle w:val="ListParagraph"/>
        <w:numPr>
          <w:ilvl w:val="0"/>
          <w:numId w:val="7"/>
        </w:numPr>
        <w:spacing w:line="240" w:lineRule="auto"/>
        <w:rPr>
          <w:rFonts w:asciiTheme="majorBidi" w:hAnsiTheme="majorBidi" w:cstheme="majorBidi"/>
          <w:b/>
          <w:bCs/>
        </w:rPr>
      </w:pPr>
      <w:r w:rsidRPr="00C11DD1">
        <w:rPr>
          <w:rFonts w:asciiTheme="majorBidi" w:hAnsiTheme="majorBidi" w:cstheme="majorBidi"/>
          <w:b/>
          <w:bCs/>
        </w:rPr>
        <w:t>Problem Statement</w:t>
      </w:r>
    </w:p>
    <w:p w14:paraId="0CFDD299" w14:textId="26087031" w:rsidR="00C11DD1" w:rsidRDefault="00C11DD1" w:rsidP="00C11DD1">
      <w:pPr>
        <w:spacing w:line="240" w:lineRule="auto"/>
        <w:ind w:firstLine="720"/>
        <w:rPr>
          <w:rFonts w:asciiTheme="majorBidi" w:hAnsiTheme="majorBidi" w:cstheme="majorBidi"/>
        </w:rPr>
      </w:pPr>
      <w:r w:rsidRPr="00C11DD1">
        <w:rPr>
          <w:rFonts w:asciiTheme="majorBidi" w:hAnsiTheme="majorBidi" w:cstheme="majorBidi"/>
        </w:rPr>
        <w:t xml:space="preserve">Failure in academics in higher education is a situation that can be avoided, </w:t>
      </w:r>
      <w:r>
        <w:rPr>
          <w:rFonts w:asciiTheme="majorBidi" w:hAnsiTheme="majorBidi" w:cstheme="majorBidi"/>
        </w:rPr>
        <w:t>although</w:t>
      </w:r>
      <w:r w:rsidRPr="00C11DD1">
        <w:rPr>
          <w:rFonts w:asciiTheme="majorBidi" w:hAnsiTheme="majorBidi" w:cstheme="majorBidi"/>
        </w:rPr>
        <w:t xml:space="preserve"> most institutions do not have the mechanisms of identifying</w:t>
      </w:r>
      <w:r>
        <w:rPr>
          <w:rFonts w:asciiTheme="majorBidi" w:hAnsiTheme="majorBidi" w:cstheme="majorBidi"/>
        </w:rPr>
        <w:t xml:space="preserve"> poorly performing</w:t>
      </w:r>
      <w:r w:rsidRPr="00C11DD1">
        <w:rPr>
          <w:rFonts w:asciiTheme="majorBidi" w:hAnsiTheme="majorBidi" w:cstheme="majorBidi"/>
        </w:rPr>
        <w:t xml:space="preserve"> students in time to help. Advisors are usually notified of students who are not doing well until after the midterms or end of final exams, which is usually too late to provide any meaningful assistance. Current studies o</w:t>
      </w:r>
      <w:r>
        <w:rPr>
          <w:rFonts w:asciiTheme="majorBidi" w:hAnsiTheme="majorBidi" w:cstheme="majorBidi"/>
        </w:rPr>
        <w:t>n</w:t>
      </w:r>
      <w:r w:rsidRPr="00C11DD1">
        <w:rPr>
          <w:rFonts w:asciiTheme="majorBidi" w:hAnsiTheme="majorBidi" w:cstheme="majorBidi"/>
        </w:rPr>
        <w:t xml:space="preserve"> student performance prediction</w:t>
      </w:r>
      <w:r>
        <w:rPr>
          <w:rFonts w:asciiTheme="majorBidi" w:hAnsiTheme="majorBidi" w:cstheme="majorBidi"/>
        </w:rPr>
        <w:t>s</w:t>
      </w:r>
      <w:r w:rsidRPr="00C11DD1">
        <w:rPr>
          <w:rFonts w:asciiTheme="majorBidi" w:hAnsiTheme="majorBidi" w:cstheme="majorBidi"/>
        </w:rPr>
        <w:t xml:space="preserve"> such as Cortez and Silva (2008) with UCI Student Performance Dataset have shown that such variables as attendance, previous failures, parental education, and hours spent studying are effective predictors of grade. But these studies do not go further and offer practical, advisor-facing tools that could be implemented in a real academic setting. Although predictive models are present in academic literature, there are no lightweight, open</w:t>
      </w:r>
      <w:r>
        <w:rPr>
          <w:rFonts w:asciiTheme="majorBidi" w:hAnsiTheme="majorBidi" w:cstheme="majorBidi"/>
        </w:rPr>
        <w:t xml:space="preserve"> source</w:t>
      </w:r>
      <w:r w:rsidRPr="00C11DD1">
        <w:rPr>
          <w:rFonts w:asciiTheme="majorBidi" w:hAnsiTheme="majorBidi" w:cstheme="majorBidi"/>
        </w:rPr>
        <w:t>, and practical tools that can transform the results of model runs into early-warning dashboards that can be used in real time by non-technical academic advisers. The project fills this gap between the predictive model and the end-user interface.</w:t>
      </w:r>
    </w:p>
    <w:p w14:paraId="618B6E18" w14:textId="77777777" w:rsidR="00C11DD1" w:rsidRPr="00C11DD1" w:rsidRDefault="00C11DD1" w:rsidP="00C11DD1">
      <w:pPr>
        <w:pStyle w:val="ListParagraph"/>
        <w:numPr>
          <w:ilvl w:val="0"/>
          <w:numId w:val="7"/>
        </w:numPr>
        <w:spacing w:line="240" w:lineRule="auto"/>
        <w:rPr>
          <w:rFonts w:asciiTheme="majorBidi" w:hAnsiTheme="majorBidi" w:cstheme="majorBidi"/>
          <w:b/>
          <w:bCs/>
        </w:rPr>
      </w:pPr>
      <w:r w:rsidRPr="00C11DD1">
        <w:rPr>
          <w:rFonts w:asciiTheme="majorBidi" w:hAnsiTheme="majorBidi" w:cstheme="majorBidi"/>
          <w:b/>
          <w:bCs/>
        </w:rPr>
        <w:t xml:space="preserve">Objectives </w:t>
      </w:r>
    </w:p>
    <w:p w14:paraId="5269AC6A" w14:textId="77777777" w:rsidR="00C11DD1" w:rsidRDefault="00C11DD1" w:rsidP="00C11DD1">
      <w:pPr>
        <w:spacing w:line="240" w:lineRule="auto"/>
        <w:rPr>
          <w:rFonts w:asciiTheme="majorBidi" w:hAnsiTheme="majorBidi" w:cstheme="majorBidi"/>
        </w:rPr>
      </w:pPr>
      <w:r w:rsidRPr="00C11DD1">
        <w:rPr>
          <w:rFonts w:asciiTheme="majorBidi" w:hAnsiTheme="majorBidi" w:cstheme="majorBidi"/>
          <w:b/>
          <w:bCs/>
          <w:i/>
          <w:iCs/>
        </w:rPr>
        <w:t>Main Objective:</w:t>
      </w:r>
      <w:r w:rsidRPr="00C11DD1">
        <w:rPr>
          <w:rFonts w:asciiTheme="majorBidi" w:hAnsiTheme="majorBidi" w:cstheme="majorBidi"/>
        </w:rPr>
        <w:t xml:space="preserve"> To create a predictive classification model and a dashboard-based interactive application that will allow academic advisors to recognize at-risk students at the beginning of the semester, so that they can intervene in time. </w:t>
      </w:r>
    </w:p>
    <w:p w14:paraId="466CFACC" w14:textId="77777777" w:rsidR="00C11DD1" w:rsidRDefault="00C11DD1" w:rsidP="00C11DD1">
      <w:pPr>
        <w:spacing w:line="240" w:lineRule="auto"/>
        <w:rPr>
          <w:rFonts w:asciiTheme="majorBidi" w:hAnsiTheme="majorBidi" w:cstheme="majorBidi"/>
        </w:rPr>
      </w:pPr>
      <w:r w:rsidRPr="00C11DD1">
        <w:rPr>
          <w:rFonts w:asciiTheme="majorBidi" w:hAnsiTheme="majorBidi" w:cstheme="majorBidi"/>
          <w:b/>
          <w:bCs/>
          <w:i/>
          <w:iCs/>
        </w:rPr>
        <w:t>Sub-Objectives:</w:t>
      </w:r>
      <w:r w:rsidRPr="00C11DD1">
        <w:rPr>
          <w:rFonts w:asciiTheme="majorBidi" w:hAnsiTheme="majorBidi" w:cstheme="majorBidi"/>
        </w:rPr>
        <w:t xml:space="preserve"> </w:t>
      </w:r>
    </w:p>
    <w:p w14:paraId="685CDB60" w14:textId="77777777" w:rsidR="00C11DD1" w:rsidRDefault="00C11DD1" w:rsidP="00C11DD1">
      <w:pPr>
        <w:pStyle w:val="ListParagraph"/>
        <w:numPr>
          <w:ilvl w:val="0"/>
          <w:numId w:val="8"/>
        </w:numPr>
        <w:spacing w:line="240" w:lineRule="auto"/>
        <w:rPr>
          <w:rFonts w:asciiTheme="majorBidi" w:hAnsiTheme="majorBidi" w:cstheme="majorBidi"/>
        </w:rPr>
      </w:pPr>
      <w:r w:rsidRPr="00C11DD1">
        <w:rPr>
          <w:rFonts w:asciiTheme="majorBidi" w:hAnsiTheme="majorBidi" w:cstheme="majorBidi"/>
        </w:rPr>
        <w:t xml:space="preserve">Obtain and process publicly available student performance data that can be used to carry out classification tasks. </w:t>
      </w:r>
    </w:p>
    <w:p w14:paraId="6321766D" w14:textId="77777777" w:rsidR="00C11DD1" w:rsidRDefault="00C11DD1" w:rsidP="00C11DD1">
      <w:pPr>
        <w:pStyle w:val="ListParagraph"/>
        <w:numPr>
          <w:ilvl w:val="0"/>
          <w:numId w:val="8"/>
        </w:numPr>
        <w:spacing w:line="240" w:lineRule="auto"/>
        <w:rPr>
          <w:rFonts w:asciiTheme="majorBidi" w:hAnsiTheme="majorBidi" w:cstheme="majorBidi"/>
        </w:rPr>
      </w:pPr>
      <w:r w:rsidRPr="00C11DD1">
        <w:rPr>
          <w:rFonts w:asciiTheme="majorBidi" w:hAnsiTheme="majorBidi" w:cstheme="majorBidi"/>
        </w:rPr>
        <w:t xml:space="preserve">Conduct an exploratory data analysis (EDA) to determine the most important behavioral and academic characteristics that are correlated with risk in students. </w:t>
      </w:r>
    </w:p>
    <w:p w14:paraId="5F6578B7" w14:textId="77777777" w:rsidR="00C11DD1" w:rsidRDefault="00C11DD1" w:rsidP="00C11DD1">
      <w:pPr>
        <w:pStyle w:val="ListParagraph"/>
        <w:numPr>
          <w:ilvl w:val="0"/>
          <w:numId w:val="8"/>
        </w:numPr>
        <w:spacing w:line="240" w:lineRule="auto"/>
        <w:rPr>
          <w:rFonts w:asciiTheme="majorBidi" w:hAnsiTheme="majorBidi" w:cstheme="majorBidi"/>
        </w:rPr>
      </w:pPr>
      <w:r w:rsidRPr="00C11DD1">
        <w:rPr>
          <w:rFonts w:asciiTheme="majorBidi" w:hAnsiTheme="majorBidi" w:cstheme="majorBidi"/>
        </w:rPr>
        <w:t xml:space="preserve">Compare two classification models - Logistic Regression and Decision Tree and compare their results. </w:t>
      </w:r>
    </w:p>
    <w:p w14:paraId="0AB7E9DA" w14:textId="77777777" w:rsidR="00C11DD1" w:rsidRDefault="00C11DD1" w:rsidP="00B71444">
      <w:pPr>
        <w:pStyle w:val="ListParagraph"/>
        <w:numPr>
          <w:ilvl w:val="0"/>
          <w:numId w:val="8"/>
        </w:numPr>
        <w:spacing w:line="240" w:lineRule="auto"/>
        <w:rPr>
          <w:rFonts w:asciiTheme="majorBidi" w:hAnsiTheme="majorBidi" w:cstheme="majorBidi"/>
        </w:rPr>
      </w:pPr>
      <w:r w:rsidRPr="00C11DD1">
        <w:rPr>
          <w:rFonts w:asciiTheme="majorBidi" w:hAnsiTheme="majorBidi" w:cstheme="majorBidi"/>
        </w:rPr>
        <w:t>Create an interactive dashboard (with tableau public) that shows model predictions in a format that is easy to understand and consult with an advisor.</w:t>
      </w:r>
    </w:p>
    <w:p w14:paraId="066B5F6F" w14:textId="77777777" w:rsidR="00C11DD1" w:rsidRDefault="00C11DD1" w:rsidP="00C11DD1">
      <w:pPr>
        <w:pStyle w:val="ListParagraph"/>
        <w:spacing w:line="240" w:lineRule="auto"/>
        <w:rPr>
          <w:rFonts w:asciiTheme="majorBidi" w:hAnsiTheme="majorBidi" w:cstheme="majorBidi"/>
        </w:rPr>
      </w:pPr>
    </w:p>
    <w:p w14:paraId="77EDD4D2" w14:textId="020AF041" w:rsidR="006446D2" w:rsidRPr="00C11DD1" w:rsidRDefault="006446D2" w:rsidP="00C11DD1">
      <w:pPr>
        <w:pStyle w:val="ListParagraph"/>
        <w:numPr>
          <w:ilvl w:val="0"/>
          <w:numId w:val="7"/>
        </w:numPr>
        <w:spacing w:line="240" w:lineRule="auto"/>
        <w:rPr>
          <w:rFonts w:asciiTheme="majorBidi" w:hAnsiTheme="majorBidi" w:cstheme="majorBidi"/>
          <w:b/>
          <w:bCs/>
        </w:rPr>
      </w:pPr>
      <w:r w:rsidRPr="00C11DD1">
        <w:rPr>
          <w:rFonts w:asciiTheme="majorBidi" w:hAnsiTheme="majorBidi" w:cstheme="majorBidi"/>
          <w:b/>
          <w:bCs/>
        </w:rPr>
        <w:t>Problem and Value</w:t>
      </w:r>
    </w:p>
    <w:p w14:paraId="5A8FA81D" w14:textId="77777777" w:rsidR="00C11DD1" w:rsidRDefault="00B71444" w:rsidP="00C11DD1">
      <w:pPr>
        <w:spacing w:line="240" w:lineRule="auto"/>
        <w:ind w:firstLine="360"/>
        <w:rPr>
          <w:rFonts w:asciiTheme="majorBidi" w:hAnsiTheme="majorBidi" w:cstheme="majorBidi"/>
        </w:rPr>
      </w:pPr>
      <w:r w:rsidRPr="00B71444">
        <w:rPr>
          <w:rFonts w:asciiTheme="majorBidi" w:hAnsiTheme="majorBidi" w:cstheme="majorBidi"/>
        </w:rPr>
        <w:t>The higher education academic advisor usually notices problems with students too late, after the midterms or failed tests, and there is not much time to change it. No light, data-driven tool exists that can assist advisors to identify high-risk students at an early stage in terms of objectively identifiable behavioral characteristics (attendance, study hours, and previous performance).</w:t>
      </w:r>
    </w:p>
    <w:p w14:paraId="7E46D01B" w14:textId="2BA30957" w:rsidR="00C11DD1" w:rsidRDefault="00B71444" w:rsidP="00C11DD1">
      <w:pPr>
        <w:spacing w:line="240" w:lineRule="auto"/>
        <w:ind w:firstLine="360"/>
        <w:rPr>
          <w:rFonts w:asciiTheme="majorBidi" w:hAnsiTheme="majorBidi" w:cstheme="majorBidi"/>
        </w:rPr>
      </w:pPr>
      <w:r w:rsidRPr="00B71444">
        <w:rPr>
          <w:rFonts w:asciiTheme="majorBidi" w:hAnsiTheme="majorBidi" w:cstheme="majorBidi"/>
        </w:rPr>
        <w:t xml:space="preserve">The proposed project will establish a predictive model and a simple dashboard to categorize students as at-risk or not-at-risk at the beginning of the semester, which will provide advisors with early-warnings data. This reinforces improved student </w:t>
      </w:r>
      <w:r w:rsidR="0095182A" w:rsidRPr="00B71444">
        <w:rPr>
          <w:rFonts w:asciiTheme="majorBidi" w:hAnsiTheme="majorBidi" w:cstheme="majorBidi"/>
        </w:rPr>
        <w:t>performance,</w:t>
      </w:r>
      <w:r w:rsidRPr="00B71444">
        <w:rPr>
          <w:rFonts w:asciiTheme="majorBidi" w:hAnsiTheme="majorBidi" w:cstheme="majorBidi"/>
        </w:rPr>
        <w:t xml:space="preserve"> and it is in line with the objectives of the quality of education in Vision 2030.</w:t>
      </w:r>
    </w:p>
    <w:p w14:paraId="4028D03D" w14:textId="04564FFA" w:rsidR="00B71444" w:rsidRDefault="00B71444" w:rsidP="00C11DD1">
      <w:pPr>
        <w:spacing w:line="240" w:lineRule="auto"/>
        <w:ind w:firstLine="360"/>
        <w:rPr>
          <w:rFonts w:asciiTheme="majorBidi" w:hAnsiTheme="majorBidi" w:cstheme="majorBidi"/>
        </w:rPr>
      </w:pPr>
      <w:r w:rsidRPr="00B71444">
        <w:rPr>
          <w:rFonts w:asciiTheme="majorBidi" w:hAnsiTheme="majorBidi" w:cstheme="majorBidi"/>
        </w:rPr>
        <w:t>Stakeholders: The primary users are academic advisors, the faculty members, and the students (indirect beneficiaries).</w:t>
      </w:r>
    </w:p>
    <w:p w14:paraId="116C976A" w14:textId="3EC55951" w:rsidR="006446D2" w:rsidRPr="00C11DD1" w:rsidRDefault="006446D2" w:rsidP="00C11DD1">
      <w:pPr>
        <w:pStyle w:val="ListParagraph"/>
        <w:numPr>
          <w:ilvl w:val="0"/>
          <w:numId w:val="7"/>
        </w:numPr>
        <w:spacing w:line="240" w:lineRule="auto"/>
        <w:rPr>
          <w:rFonts w:asciiTheme="majorBidi" w:hAnsiTheme="majorBidi" w:cstheme="majorBidi"/>
          <w:b/>
          <w:bCs/>
        </w:rPr>
      </w:pPr>
      <w:r w:rsidRPr="00C11DD1">
        <w:rPr>
          <w:rFonts w:asciiTheme="majorBidi" w:hAnsiTheme="majorBidi" w:cstheme="majorBidi"/>
          <w:b/>
          <w:bCs/>
        </w:rPr>
        <w:t>Scope and Constraints</w:t>
      </w:r>
    </w:p>
    <w:p w14:paraId="1EFFBB64" w14:textId="77777777" w:rsidR="000A2D19" w:rsidRPr="000A2D19" w:rsidRDefault="000A2D19" w:rsidP="000A2D19">
      <w:pPr>
        <w:spacing w:line="240" w:lineRule="auto"/>
        <w:ind w:firstLine="360"/>
        <w:rPr>
          <w:rFonts w:asciiTheme="majorBidi" w:hAnsiTheme="majorBidi" w:cstheme="majorBidi"/>
        </w:rPr>
      </w:pPr>
      <w:r w:rsidRPr="000A2D19">
        <w:rPr>
          <w:rFonts w:asciiTheme="majorBidi" w:hAnsiTheme="majorBidi" w:cstheme="majorBidi"/>
        </w:rPr>
        <w:t>The project is dedicated to the collection and cleaning of two publicly accessible datasets, the UCI Student Performance Dataset and the Kaggle Students Performance in Exams dataset. They will then undergo an exploratory data analysis and feature selection with each of the classification models trained and compared (Logistic Regression and Decision Tree), and a simple interactive dashboard developed.</w:t>
      </w:r>
    </w:p>
    <w:p w14:paraId="78F58A9A" w14:textId="3926F558" w:rsidR="00C11DD1" w:rsidRPr="000A2D19" w:rsidRDefault="000A2D19" w:rsidP="000A2D19">
      <w:pPr>
        <w:spacing w:line="240" w:lineRule="auto"/>
        <w:ind w:firstLine="360"/>
        <w:rPr>
          <w:rFonts w:asciiTheme="majorBidi" w:hAnsiTheme="majorBidi" w:cstheme="majorBidi"/>
        </w:rPr>
      </w:pPr>
      <w:r w:rsidRPr="000A2D19">
        <w:rPr>
          <w:rFonts w:asciiTheme="majorBidi" w:hAnsiTheme="majorBidi" w:cstheme="majorBidi"/>
        </w:rPr>
        <w:t>The project does not entail any real or private institutional data, deep learning or neural network methods, live deployment, or connection with any Learning Management System. With regards to limitations, the project is limited to one academic semester. The tools that will be utilized are all free, such as Python, Google Colab, and Tableau Public. Neither dataset includes any information that can be used to personally identify any person and therefore, no institutional consent is needed. The team will have background in Python and statistics, which will be adequate based on the scope of work.</w:t>
      </w:r>
    </w:p>
    <w:p w14:paraId="35A3095B" w14:textId="3CBB4AC9" w:rsidR="006446D2" w:rsidRPr="00C11DD1" w:rsidRDefault="006446D2" w:rsidP="00C11DD1">
      <w:pPr>
        <w:pStyle w:val="ListParagraph"/>
        <w:numPr>
          <w:ilvl w:val="0"/>
          <w:numId w:val="7"/>
        </w:numPr>
        <w:spacing w:line="240" w:lineRule="auto"/>
        <w:rPr>
          <w:rFonts w:asciiTheme="majorBidi" w:hAnsiTheme="majorBidi" w:cstheme="majorBidi"/>
          <w:b/>
          <w:bCs/>
        </w:rPr>
      </w:pPr>
      <w:r w:rsidRPr="00C11DD1">
        <w:rPr>
          <w:rFonts w:asciiTheme="majorBidi" w:hAnsiTheme="majorBidi" w:cstheme="majorBidi"/>
          <w:b/>
          <w:bCs/>
        </w:rPr>
        <w:t>Requirements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30"/>
        <w:gridCol w:w="3088"/>
        <w:gridCol w:w="3133"/>
        <w:gridCol w:w="2609"/>
      </w:tblGrid>
      <w:tr w:rsidR="006446D2" w:rsidRPr="006446D2" w14:paraId="24505955" w14:textId="77777777" w:rsidTr="005E4453">
        <w:trPr>
          <w:tblHeader/>
          <w:tblCellSpacing w:w="15" w:type="dxa"/>
        </w:trPr>
        <w:tc>
          <w:tcPr>
            <w:tcW w:w="0" w:type="auto"/>
            <w:vAlign w:val="center"/>
            <w:hideMark/>
          </w:tcPr>
          <w:p w14:paraId="4AAAAF64"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w:t>
            </w:r>
          </w:p>
        </w:tc>
        <w:tc>
          <w:tcPr>
            <w:tcW w:w="0" w:type="auto"/>
            <w:vAlign w:val="center"/>
            <w:hideMark/>
          </w:tcPr>
          <w:p w14:paraId="1117662C"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Business Question</w:t>
            </w:r>
          </w:p>
        </w:tc>
        <w:tc>
          <w:tcPr>
            <w:tcW w:w="0" w:type="auto"/>
            <w:vAlign w:val="center"/>
            <w:hideMark/>
          </w:tcPr>
          <w:p w14:paraId="49B76D77"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Expected Output</w:t>
            </w:r>
          </w:p>
        </w:tc>
        <w:tc>
          <w:tcPr>
            <w:tcW w:w="0" w:type="auto"/>
            <w:vAlign w:val="center"/>
            <w:hideMark/>
          </w:tcPr>
          <w:p w14:paraId="1CEF5303"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Metric</w:t>
            </w:r>
          </w:p>
        </w:tc>
      </w:tr>
      <w:tr w:rsidR="006446D2" w:rsidRPr="006446D2" w14:paraId="64F2286C" w14:textId="77777777" w:rsidTr="005E4453">
        <w:trPr>
          <w:tblCellSpacing w:w="15" w:type="dxa"/>
        </w:trPr>
        <w:tc>
          <w:tcPr>
            <w:tcW w:w="0" w:type="auto"/>
            <w:vAlign w:val="center"/>
            <w:hideMark/>
          </w:tcPr>
          <w:p w14:paraId="397FD10B"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BQ1</w:t>
            </w:r>
          </w:p>
        </w:tc>
        <w:tc>
          <w:tcPr>
            <w:tcW w:w="0" w:type="auto"/>
            <w:vAlign w:val="center"/>
            <w:hideMark/>
          </w:tcPr>
          <w:p w14:paraId="7783718D"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Which features predict academic risk?</w:t>
            </w:r>
          </w:p>
        </w:tc>
        <w:tc>
          <w:tcPr>
            <w:tcW w:w="0" w:type="auto"/>
            <w:vAlign w:val="center"/>
            <w:hideMark/>
          </w:tcPr>
          <w:p w14:paraId="08A83745"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EDA report + feature importance chart</w:t>
            </w:r>
          </w:p>
        </w:tc>
        <w:tc>
          <w:tcPr>
            <w:tcW w:w="0" w:type="auto"/>
            <w:vAlign w:val="center"/>
            <w:hideMark/>
          </w:tcPr>
          <w:p w14:paraId="385D0E16"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Correlation, importance scores</w:t>
            </w:r>
          </w:p>
        </w:tc>
      </w:tr>
      <w:tr w:rsidR="006446D2" w:rsidRPr="006446D2" w14:paraId="35DE146E" w14:textId="77777777" w:rsidTr="005E4453">
        <w:trPr>
          <w:tblCellSpacing w:w="15" w:type="dxa"/>
        </w:trPr>
        <w:tc>
          <w:tcPr>
            <w:tcW w:w="0" w:type="auto"/>
            <w:vAlign w:val="center"/>
            <w:hideMark/>
          </w:tcPr>
          <w:p w14:paraId="3905AD8C"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BQ2</w:t>
            </w:r>
          </w:p>
        </w:tc>
        <w:tc>
          <w:tcPr>
            <w:tcW w:w="0" w:type="auto"/>
            <w:vAlign w:val="center"/>
            <w:hideMark/>
          </w:tcPr>
          <w:p w14:paraId="29DFA66F"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Can we classify at-risk students early?</w:t>
            </w:r>
          </w:p>
        </w:tc>
        <w:tc>
          <w:tcPr>
            <w:tcW w:w="0" w:type="auto"/>
            <w:vAlign w:val="center"/>
            <w:hideMark/>
          </w:tcPr>
          <w:p w14:paraId="0400AA3F"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Trained classification models</w:t>
            </w:r>
          </w:p>
        </w:tc>
        <w:tc>
          <w:tcPr>
            <w:tcW w:w="0" w:type="auto"/>
            <w:vAlign w:val="center"/>
            <w:hideMark/>
          </w:tcPr>
          <w:p w14:paraId="288FF606"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Accuracy, Precision, Recall, F1</w:t>
            </w:r>
          </w:p>
        </w:tc>
      </w:tr>
      <w:tr w:rsidR="006446D2" w:rsidRPr="006446D2" w14:paraId="534DF79C" w14:textId="77777777" w:rsidTr="005E4453">
        <w:trPr>
          <w:tblCellSpacing w:w="15" w:type="dxa"/>
        </w:trPr>
        <w:tc>
          <w:tcPr>
            <w:tcW w:w="0" w:type="auto"/>
            <w:vAlign w:val="center"/>
            <w:hideMark/>
          </w:tcPr>
          <w:p w14:paraId="23C2880B"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BQ3</w:t>
            </w:r>
          </w:p>
        </w:tc>
        <w:tc>
          <w:tcPr>
            <w:tcW w:w="0" w:type="auto"/>
            <w:vAlign w:val="center"/>
            <w:hideMark/>
          </w:tcPr>
          <w:p w14:paraId="78E9DDCB"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How do models compare?</w:t>
            </w:r>
          </w:p>
        </w:tc>
        <w:tc>
          <w:tcPr>
            <w:tcW w:w="0" w:type="auto"/>
            <w:vAlign w:val="center"/>
            <w:hideMark/>
          </w:tcPr>
          <w:p w14:paraId="3EEE9FBE"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Model comparison table</w:t>
            </w:r>
          </w:p>
        </w:tc>
        <w:tc>
          <w:tcPr>
            <w:tcW w:w="0" w:type="auto"/>
            <w:vAlign w:val="center"/>
            <w:hideMark/>
          </w:tcPr>
          <w:p w14:paraId="6373248C"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F1, AUC-ROC</w:t>
            </w:r>
          </w:p>
        </w:tc>
      </w:tr>
      <w:tr w:rsidR="006446D2" w:rsidRPr="006446D2" w14:paraId="1787D91B" w14:textId="77777777" w:rsidTr="005E4453">
        <w:trPr>
          <w:tblCellSpacing w:w="15" w:type="dxa"/>
        </w:trPr>
        <w:tc>
          <w:tcPr>
            <w:tcW w:w="0" w:type="auto"/>
            <w:vAlign w:val="center"/>
            <w:hideMark/>
          </w:tcPr>
          <w:p w14:paraId="7120F2F6"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BQ4</w:t>
            </w:r>
          </w:p>
        </w:tc>
        <w:tc>
          <w:tcPr>
            <w:tcW w:w="0" w:type="auto"/>
            <w:vAlign w:val="center"/>
            <w:hideMark/>
          </w:tcPr>
          <w:p w14:paraId="1815B8A9"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How can advisors act on predictions?</w:t>
            </w:r>
          </w:p>
        </w:tc>
        <w:tc>
          <w:tcPr>
            <w:tcW w:w="0" w:type="auto"/>
            <w:vAlign w:val="center"/>
            <w:hideMark/>
          </w:tcPr>
          <w:p w14:paraId="1459F773"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Interactive dashboard</w:t>
            </w:r>
          </w:p>
        </w:tc>
        <w:tc>
          <w:tcPr>
            <w:tcW w:w="0" w:type="auto"/>
            <w:vAlign w:val="center"/>
            <w:hideMark/>
          </w:tcPr>
          <w:p w14:paraId="5A76B843"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SUS score ≥ 70</w:t>
            </w:r>
          </w:p>
        </w:tc>
      </w:tr>
    </w:tbl>
    <w:p w14:paraId="17D2ECCA" w14:textId="3C321705"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Data / Inputs &amp; Governance</w:t>
      </w:r>
    </w:p>
    <w:p w14:paraId="11D2C6C5"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b/>
          <w:bCs/>
        </w:rPr>
        <w:t>Sources:</w:t>
      </w:r>
    </w:p>
    <w:p w14:paraId="5E202EAF" w14:textId="77777777" w:rsidR="006446D2" w:rsidRPr="006446D2" w:rsidRDefault="006446D2" w:rsidP="00B71444">
      <w:pPr>
        <w:numPr>
          <w:ilvl w:val="0"/>
          <w:numId w:val="6"/>
        </w:numPr>
        <w:spacing w:line="240" w:lineRule="auto"/>
        <w:rPr>
          <w:rFonts w:asciiTheme="majorBidi" w:hAnsiTheme="majorBidi" w:cstheme="majorBidi"/>
        </w:rPr>
      </w:pPr>
      <w:r w:rsidRPr="006446D2">
        <w:rPr>
          <w:rFonts w:asciiTheme="majorBidi" w:hAnsiTheme="majorBidi" w:cstheme="majorBidi"/>
        </w:rPr>
        <w:t>UCI Student Performance Dataset (Cortez &amp; Silva, 2008) — freely available, no approval needed.</w:t>
      </w:r>
    </w:p>
    <w:p w14:paraId="44F2C2B5" w14:textId="5CAA450B" w:rsidR="00B71444" w:rsidRPr="00B71444" w:rsidRDefault="006446D2" w:rsidP="00B71444">
      <w:pPr>
        <w:numPr>
          <w:ilvl w:val="0"/>
          <w:numId w:val="6"/>
        </w:numPr>
        <w:spacing w:line="240" w:lineRule="auto"/>
        <w:rPr>
          <w:rFonts w:asciiTheme="majorBidi" w:hAnsiTheme="majorBidi" w:cstheme="majorBidi"/>
        </w:rPr>
      </w:pPr>
      <w:r w:rsidRPr="006446D2">
        <w:rPr>
          <w:rFonts w:asciiTheme="majorBidi" w:hAnsiTheme="majorBidi" w:cstheme="majorBidi"/>
        </w:rPr>
        <w:t>Kaggle Students Performance in Exams (Kimmons, n.d.) — free with Kaggle account.</w:t>
      </w:r>
    </w:p>
    <w:p w14:paraId="4087ACFC" w14:textId="3D45726E" w:rsidR="0033591D" w:rsidRPr="0033591D" w:rsidRDefault="0033591D" w:rsidP="0033591D">
      <w:pPr>
        <w:spacing w:line="240" w:lineRule="auto"/>
        <w:rPr>
          <w:rFonts w:asciiTheme="majorBidi" w:hAnsiTheme="majorBidi" w:cstheme="majorBidi"/>
        </w:rPr>
      </w:pPr>
      <w:r w:rsidRPr="0033591D">
        <w:rPr>
          <w:rFonts w:asciiTheme="majorBidi" w:hAnsiTheme="majorBidi" w:cstheme="majorBidi"/>
        </w:rPr>
        <w:t xml:space="preserve">Schema: The predominant features will be the time of study, the number of absences, prior failures, parental education and final grade (G3), which will be binarized in at-risk (G3 </w:t>
      </w:r>
      <w:r>
        <w:rPr>
          <w:rFonts w:asciiTheme="majorBidi" w:hAnsiTheme="majorBidi" w:cstheme="majorBidi"/>
        </w:rPr>
        <w:t>≤</w:t>
      </w:r>
      <w:r w:rsidRPr="0033591D">
        <w:rPr>
          <w:rFonts w:asciiTheme="majorBidi" w:hAnsiTheme="majorBidi" w:cstheme="majorBidi"/>
        </w:rPr>
        <w:t xml:space="preserve"> 10) and not-at-risk (G3 </w:t>
      </w:r>
      <w:r>
        <w:rPr>
          <w:rFonts w:asciiTheme="majorBidi" w:hAnsiTheme="majorBidi" w:cstheme="majorBidi"/>
        </w:rPr>
        <w:t>≥</w:t>
      </w:r>
      <w:r w:rsidRPr="0033591D">
        <w:rPr>
          <w:rFonts w:asciiTheme="majorBidi" w:hAnsiTheme="majorBidi" w:cstheme="majorBidi"/>
        </w:rPr>
        <w:t xml:space="preserve"> 10).</w:t>
      </w:r>
    </w:p>
    <w:p w14:paraId="30041EA2" w14:textId="77777777" w:rsidR="0033591D" w:rsidRPr="0033591D" w:rsidRDefault="0033591D" w:rsidP="0033591D">
      <w:pPr>
        <w:spacing w:line="240" w:lineRule="auto"/>
        <w:rPr>
          <w:rFonts w:asciiTheme="majorBidi" w:hAnsiTheme="majorBidi" w:cstheme="majorBidi"/>
        </w:rPr>
      </w:pPr>
      <w:r w:rsidRPr="0033591D">
        <w:rPr>
          <w:rFonts w:asciiTheme="majorBidi" w:hAnsiTheme="majorBidi" w:cstheme="majorBidi"/>
        </w:rPr>
        <w:t>Quality Limit of data: The data used is founded on Portuguese schools and it cannot be said that the same happens in Saudi context- a study limitation. It is not overly large in terms of the sample size (approximately 395649 records), which is allowable in a project by a student. The culturally irrelevant ones (e.g. consumption of alcohol) will be removed.</w:t>
      </w:r>
    </w:p>
    <w:p w14:paraId="59A0C984" w14:textId="040C7530" w:rsidR="00B71444" w:rsidRPr="00B71444" w:rsidRDefault="0033591D" w:rsidP="0033591D">
      <w:pPr>
        <w:spacing w:line="240" w:lineRule="auto"/>
        <w:rPr>
          <w:rFonts w:asciiTheme="majorBidi" w:hAnsiTheme="majorBidi" w:cstheme="majorBidi"/>
        </w:rPr>
      </w:pPr>
      <w:r w:rsidRPr="0033591D">
        <w:rPr>
          <w:rFonts w:asciiTheme="majorBidi" w:hAnsiTheme="majorBidi" w:cstheme="majorBidi"/>
        </w:rPr>
        <w:t>Privacy: The two datasets are fully anonymous and made available under open academic licenses. No PII, and no consent is required</w:t>
      </w:r>
      <w:r w:rsidR="00B71444" w:rsidRPr="00B71444">
        <w:rPr>
          <w:rFonts w:asciiTheme="majorBidi" w:hAnsiTheme="majorBidi" w:cstheme="majorBidi"/>
        </w:rPr>
        <w:t>.</w:t>
      </w:r>
    </w:p>
    <w:p w14:paraId="13AB5814" w14:textId="5DFFB183" w:rsidR="006446D2" w:rsidRPr="00C11DD1" w:rsidRDefault="006446D2" w:rsidP="00C11DD1">
      <w:pPr>
        <w:pStyle w:val="ListParagraph"/>
        <w:numPr>
          <w:ilvl w:val="0"/>
          <w:numId w:val="7"/>
        </w:numPr>
        <w:spacing w:line="240" w:lineRule="auto"/>
        <w:rPr>
          <w:rFonts w:asciiTheme="majorBidi" w:hAnsiTheme="majorBidi" w:cstheme="majorBidi"/>
          <w:b/>
          <w:bCs/>
        </w:rPr>
      </w:pPr>
      <w:r w:rsidRPr="00C11DD1">
        <w:rPr>
          <w:rFonts w:asciiTheme="majorBidi" w:hAnsiTheme="majorBidi" w:cstheme="majorBidi"/>
          <w:b/>
          <w:bCs/>
        </w:rPr>
        <w:t>Method</w:t>
      </w:r>
      <w:r w:rsidR="00C11DD1" w:rsidRPr="00C11DD1">
        <w:rPr>
          <w:rFonts w:asciiTheme="majorBidi" w:hAnsiTheme="majorBidi" w:cstheme="majorBidi"/>
          <w:b/>
          <w:bCs/>
        </w:rPr>
        <w:t>ology</w:t>
      </w:r>
    </w:p>
    <w:p w14:paraId="2FD2AD08" w14:textId="2E7CC255" w:rsidR="00381440" w:rsidRPr="00381440" w:rsidRDefault="00381440" w:rsidP="00381440">
      <w:pPr>
        <w:spacing w:line="240" w:lineRule="auto"/>
        <w:ind w:firstLine="360"/>
        <w:rPr>
          <w:rFonts w:asciiTheme="majorBidi" w:hAnsiTheme="majorBidi" w:cstheme="majorBidi"/>
        </w:rPr>
      </w:pPr>
      <w:r w:rsidRPr="00381440">
        <w:rPr>
          <w:rFonts w:asciiTheme="majorBidi" w:hAnsiTheme="majorBidi" w:cstheme="majorBidi"/>
        </w:rPr>
        <w:t>This is a standard pipeline and is well documented and can be used in undergraduate work. The Logistic Regression supports the interpretability of the advisor; Decision Tree supports visual explainability. There is no need to pay money on tools: Python, Pandas, Scikit-learn, Matplotlib, and Tableau Public.</w:t>
      </w:r>
    </w:p>
    <w:p w14:paraId="6EE94107" w14:textId="10372D54" w:rsidR="00B71444" w:rsidRPr="00B71444" w:rsidRDefault="00B71444" w:rsidP="00B71444">
      <w:pPr>
        <w:spacing w:line="240" w:lineRule="auto"/>
        <w:rPr>
          <w:rFonts w:asciiTheme="majorBidi" w:hAnsiTheme="majorBidi" w:cstheme="majorBidi"/>
          <w:b/>
          <w:bCs/>
        </w:rPr>
      </w:pPr>
      <w:r w:rsidRPr="00B71444">
        <w:rPr>
          <w:rFonts w:asciiTheme="majorBidi" w:hAnsiTheme="majorBidi" w:cstheme="majorBidi"/>
          <w:b/>
          <w:bCs/>
          <w:noProof/>
        </w:rPr>
        <w:drawing>
          <wp:inline distT="0" distB="0" distL="0" distR="0" wp14:anchorId="5E4096E2" wp14:editId="0B2793E9">
            <wp:extent cx="5943600" cy="258445"/>
            <wp:effectExtent l="0" t="0" r="0" b="8255"/>
            <wp:docPr id="1331151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8445"/>
                    </a:xfrm>
                    <a:prstGeom prst="rect">
                      <a:avLst/>
                    </a:prstGeom>
                    <a:noFill/>
                    <a:ln>
                      <a:noFill/>
                    </a:ln>
                  </pic:spPr>
                </pic:pic>
              </a:graphicData>
            </a:graphic>
          </wp:inline>
        </w:drawing>
      </w:r>
    </w:p>
    <w:p w14:paraId="5DD7048D" w14:textId="77777777" w:rsidR="00B71444" w:rsidRPr="00B71444" w:rsidRDefault="00B71444" w:rsidP="00B71444">
      <w:pPr>
        <w:spacing w:line="240" w:lineRule="auto"/>
        <w:rPr>
          <w:rFonts w:asciiTheme="majorBidi" w:hAnsiTheme="majorBidi" w:cstheme="majorBidi"/>
          <w:b/>
          <w:bCs/>
        </w:rPr>
      </w:pPr>
    </w:p>
    <w:p w14:paraId="50615DE5" w14:textId="4E188533" w:rsidR="000A2D19" w:rsidRPr="000A2D19" w:rsidRDefault="000A2D19" w:rsidP="000A2D19">
      <w:pPr>
        <w:spacing w:line="240" w:lineRule="auto"/>
        <w:rPr>
          <w:rFonts w:asciiTheme="majorBidi" w:hAnsiTheme="majorBidi" w:cstheme="majorBidi"/>
          <w:b/>
          <w:bCs/>
          <w:i/>
          <w:iCs/>
        </w:rPr>
      </w:pPr>
      <w:r w:rsidRPr="000A2D19">
        <w:rPr>
          <w:rFonts w:asciiTheme="majorBidi" w:hAnsiTheme="majorBidi" w:cstheme="majorBidi"/>
          <w:b/>
          <w:bCs/>
          <w:i/>
          <w:iCs/>
        </w:rPr>
        <w:t>Data Collection</w:t>
      </w:r>
    </w:p>
    <w:p w14:paraId="425C087C" w14:textId="2D461850" w:rsidR="000A2D19" w:rsidRPr="000A2D19" w:rsidRDefault="000A2D19" w:rsidP="000A2D19">
      <w:pPr>
        <w:spacing w:line="240" w:lineRule="auto"/>
        <w:ind w:firstLine="720"/>
        <w:rPr>
          <w:rFonts w:asciiTheme="majorBidi" w:hAnsiTheme="majorBidi" w:cstheme="majorBidi"/>
        </w:rPr>
      </w:pPr>
      <w:r w:rsidRPr="000A2D19">
        <w:rPr>
          <w:rFonts w:asciiTheme="majorBidi" w:hAnsiTheme="majorBidi" w:cstheme="majorBidi"/>
        </w:rPr>
        <w:t xml:space="preserve">Two publicly accessible datasets, the UCI Student Performance Dataset (Cortez and Silva, 2008) and Kaggle Students Performance in Exams dataset, will be used to obtain data. Both are freely downloadable without institutional permission, </w:t>
      </w:r>
      <w:r>
        <w:rPr>
          <w:rFonts w:asciiTheme="majorBidi" w:hAnsiTheme="majorBidi" w:cstheme="majorBidi"/>
        </w:rPr>
        <w:t>have</w:t>
      </w:r>
      <w:r w:rsidRPr="000A2D19">
        <w:rPr>
          <w:rFonts w:asciiTheme="majorBidi" w:hAnsiTheme="majorBidi" w:cstheme="majorBidi"/>
        </w:rPr>
        <w:t xml:space="preserve"> no </w:t>
      </w:r>
      <w:r>
        <w:rPr>
          <w:rFonts w:asciiTheme="majorBidi" w:hAnsiTheme="majorBidi" w:cstheme="majorBidi"/>
        </w:rPr>
        <w:t>p</w:t>
      </w:r>
      <w:r w:rsidRPr="000A2D19">
        <w:rPr>
          <w:rFonts w:asciiTheme="majorBidi" w:hAnsiTheme="majorBidi" w:cstheme="majorBidi"/>
        </w:rPr>
        <w:t xml:space="preserve">ersonally </w:t>
      </w:r>
      <w:r>
        <w:rPr>
          <w:rFonts w:asciiTheme="majorBidi" w:hAnsiTheme="majorBidi" w:cstheme="majorBidi"/>
        </w:rPr>
        <w:t>i</w:t>
      </w:r>
      <w:r w:rsidRPr="000A2D19">
        <w:rPr>
          <w:rFonts w:asciiTheme="majorBidi" w:hAnsiTheme="majorBidi" w:cstheme="majorBidi"/>
        </w:rPr>
        <w:t xml:space="preserve">dentifiable </w:t>
      </w:r>
      <w:r>
        <w:rPr>
          <w:rFonts w:asciiTheme="majorBidi" w:hAnsiTheme="majorBidi" w:cstheme="majorBidi"/>
        </w:rPr>
        <w:t>i</w:t>
      </w:r>
      <w:r w:rsidRPr="000A2D19">
        <w:rPr>
          <w:rFonts w:asciiTheme="majorBidi" w:hAnsiTheme="majorBidi" w:cstheme="majorBidi"/>
        </w:rPr>
        <w:t>nformation, and have open academic licenses. The characteristics that will be kept are the time of studying, absenteeism, past failures, the education level of the parents, and the final grade (G3).</w:t>
      </w:r>
    </w:p>
    <w:p w14:paraId="5FBE6545" w14:textId="1DBAD6DD" w:rsidR="000A2D19" w:rsidRPr="000A2D19" w:rsidRDefault="000A2D19" w:rsidP="000A2D19">
      <w:pPr>
        <w:spacing w:line="240" w:lineRule="auto"/>
        <w:rPr>
          <w:rFonts w:asciiTheme="majorBidi" w:hAnsiTheme="majorBidi" w:cstheme="majorBidi"/>
          <w:b/>
          <w:bCs/>
          <w:i/>
          <w:iCs/>
        </w:rPr>
      </w:pPr>
      <w:r w:rsidRPr="000A2D19">
        <w:rPr>
          <w:rFonts w:asciiTheme="majorBidi" w:hAnsiTheme="majorBidi" w:cstheme="majorBidi"/>
          <w:b/>
          <w:bCs/>
          <w:i/>
          <w:iCs/>
        </w:rPr>
        <w:t>Data Cleaning</w:t>
      </w:r>
    </w:p>
    <w:p w14:paraId="263FFB4F" w14:textId="23C9A6FF" w:rsidR="000A2D19" w:rsidRPr="000A2D19" w:rsidRDefault="000A2D19" w:rsidP="000A2D19">
      <w:pPr>
        <w:spacing w:line="240" w:lineRule="auto"/>
        <w:ind w:firstLine="720"/>
        <w:rPr>
          <w:rFonts w:asciiTheme="majorBidi" w:hAnsiTheme="majorBidi" w:cstheme="majorBidi"/>
        </w:rPr>
      </w:pPr>
      <w:r w:rsidRPr="000A2D19">
        <w:rPr>
          <w:rFonts w:asciiTheme="majorBidi" w:hAnsiTheme="majorBidi" w:cstheme="majorBidi"/>
        </w:rPr>
        <w:t xml:space="preserve">Python (Pandas) will be applied to clean raw data. </w:t>
      </w:r>
      <w:r>
        <w:rPr>
          <w:rFonts w:asciiTheme="majorBidi" w:hAnsiTheme="majorBidi" w:cstheme="majorBidi"/>
        </w:rPr>
        <w:t>This will</w:t>
      </w:r>
      <w:r w:rsidRPr="000A2D19">
        <w:rPr>
          <w:rFonts w:asciiTheme="majorBidi" w:hAnsiTheme="majorBidi" w:cstheme="majorBidi"/>
        </w:rPr>
        <w:t xml:space="preserve"> consist of deleting duplicate records, managing missing values through median/mode imputation, dropping culturally irrelevant columns (e.g., alcohol consumption), coding nominal variables</w:t>
      </w:r>
      <w:r>
        <w:rPr>
          <w:rFonts w:asciiTheme="majorBidi" w:hAnsiTheme="majorBidi" w:cstheme="majorBidi"/>
        </w:rPr>
        <w:t>,</w:t>
      </w:r>
      <w:r w:rsidRPr="000A2D19">
        <w:rPr>
          <w:rFonts w:asciiTheme="majorBidi" w:hAnsiTheme="majorBidi" w:cstheme="majorBidi"/>
        </w:rPr>
        <w:t xml:space="preserve"> and binarizing the target variable (G3 </w:t>
      </w:r>
      <w:r>
        <w:rPr>
          <w:rFonts w:asciiTheme="majorBidi" w:hAnsiTheme="majorBidi" w:cstheme="majorBidi"/>
        </w:rPr>
        <w:t>≤</w:t>
      </w:r>
      <w:r w:rsidRPr="000A2D19">
        <w:rPr>
          <w:rFonts w:asciiTheme="majorBidi" w:hAnsiTheme="majorBidi" w:cstheme="majorBidi"/>
        </w:rPr>
        <w:t xml:space="preserve"> 10 at-risk; G3 </w:t>
      </w:r>
      <w:r>
        <w:rPr>
          <w:rFonts w:asciiTheme="majorBidi" w:hAnsiTheme="majorBidi" w:cstheme="majorBidi"/>
        </w:rPr>
        <w:t>≥</w:t>
      </w:r>
      <w:r w:rsidRPr="000A2D19">
        <w:rPr>
          <w:rFonts w:asciiTheme="majorBidi" w:hAnsiTheme="majorBidi" w:cstheme="majorBidi"/>
        </w:rPr>
        <w:t>10 = not-at-risk). Then</w:t>
      </w:r>
      <w:r>
        <w:rPr>
          <w:rFonts w:asciiTheme="majorBidi" w:hAnsiTheme="majorBidi" w:cstheme="majorBidi"/>
        </w:rPr>
        <w:t>,</w:t>
      </w:r>
      <w:r w:rsidRPr="000A2D19">
        <w:rPr>
          <w:rFonts w:asciiTheme="majorBidi" w:hAnsiTheme="majorBidi" w:cstheme="majorBidi"/>
        </w:rPr>
        <w:t xml:space="preserve"> the two data sets will be combined, and a quality check conducted after which final modeling will be</w:t>
      </w:r>
      <w:r>
        <w:rPr>
          <w:rFonts w:asciiTheme="majorBidi" w:hAnsiTheme="majorBidi" w:cstheme="majorBidi"/>
        </w:rPr>
        <w:t xml:space="preserve"> done</w:t>
      </w:r>
      <w:r w:rsidRPr="000A2D19">
        <w:rPr>
          <w:rFonts w:asciiTheme="majorBidi" w:hAnsiTheme="majorBidi" w:cstheme="majorBidi"/>
        </w:rPr>
        <w:t>.</w:t>
      </w:r>
    </w:p>
    <w:p w14:paraId="7F98C71C" w14:textId="23D18DE4" w:rsidR="000A2D19" w:rsidRPr="000A2D19" w:rsidRDefault="000A2D19" w:rsidP="000A2D19">
      <w:pPr>
        <w:spacing w:line="240" w:lineRule="auto"/>
        <w:rPr>
          <w:rFonts w:asciiTheme="majorBidi" w:hAnsiTheme="majorBidi" w:cstheme="majorBidi"/>
          <w:b/>
          <w:bCs/>
          <w:i/>
          <w:iCs/>
        </w:rPr>
      </w:pPr>
      <w:r w:rsidRPr="000A2D19">
        <w:rPr>
          <w:rFonts w:asciiTheme="majorBidi" w:hAnsiTheme="majorBidi" w:cstheme="majorBidi"/>
          <w:b/>
          <w:bCs/>
          <w:i/>
          <w:iCs/>
        </w:rPr>
        <w:t>Modeling</w:t>
      </w:r>
    </w:p>
    <w:p w14:paraId="231B6CF8" w14:textId="1D87735C" w:rsidR="000A2D19" w:rsidRPr="000A2D19" w:rsidRDefault="000A2D19" w:rsidP="000A2D19">
      <w:pPr>
        <w:spacing w:line="240" w:lineRule="auto"/>
        <w:ind w:firstLine="720"/>
        <w:rPr>
          <w:rFonts w:asciiTheme="majorBidi" w:hAnsiTheme="majorBidi" w:cstheme="majorBidi"/>
        </w:rPr>
      </w:pPr>
      <w:r w:rsidRPr="000A2D19">
        <w:rPr>
          <w:rFonts w:asciiTheme="majorBidi" w:hAnsiTheme="majorBidi" w:cstheme="majorBidi"/>
        </w:rPr>
        <w:t xml:space="preserve">There will be training and comparison of two classification </w:t>
      </w:r>
      <w:r w:rsidR="00381440" w:rsidRPr="000A2D19">
        <w:rPr>
          <w:rFonts w:asciiTheme="majorBidi" w:hAnsiTheme="majorBidi" w:cstheme="majorBidi"/>
        </w:rPr>
        <w:t>algorithms</w:t>
      </w:r>
      <w:r w:rsidR="00381440">
        <w:rPr>
          <w:rFonts w:asciiTheme="majorBidi" w:hAnsiTheme="majorBidi" w:cstheme="majorBidi"/>
        </w:rPr>
        <w:t>:</w:t>
      </w:r>
      <w:r w:rsidRPr="000A2D19">
        <w:rPr>
          <w:rFonts w:asciiTheme="majorBidi" w:hAnsiTheme="majorBidi" w:cstheme="majorBidi"/>
        </w:rPr>
        <w:t xml:space="preserve"> Logistic Regression (</w:t>
      </w:r>
      <w:r w:rsidR="00381440">
        <w:rPr>
          <w:rFonts w:asciiTheme="majorBidi" w:hAnsiTheme="majorBidi" w:cstheme="majorBidi"/>
        </w:rPr>
        <w:t xml:space="preserve">for </w:t>
      </w:r>
      <w:r w:rsidRPr="000A2D19">
        <w:rPr>
          <w:rFonts w:asciiTheme="majorBidi" w:hAnsiTheme="majorBidi" w:cstheme="majorBidi"/>
        </w:rPr>
        <w:t>interpretability) and Decision Tree (</w:t>
      </w:r>
      <w:r w:rsidR="00381440">
        <w:rPr>
          <w:rFonts w:asciiTheme="majorBidi" w:hAnsiTheme="majorBidi" w:cstheme="majorBidi"/>
        </w:rPr>
        <w:t xml:space="preserve">for </w:t>
      </w:r>
      <w:r w:rsidRPr="000A2D19">
        <w:rPr>
          <w:rFonts w:asciiTheme="majorBidi" w:hAnsiTheme="majorBidi" w:cstheme="majorBidi"/>
        </w:rPr>
        <w:t>visual explainability). The train/test split with cross-validation will be used to evaluate the models.</w:t>
      </w:r>
    </w:p>
    <w:p w14:paraId="6E3019DE" w14:textId="3D344A5B" w:rsidR="000A2D19" w:rsidRPr="00381440" w:rsidRDefault="000A2D19" w:rsidP="000A2D19">
      <w:pPr>
        <w:spacing w:line="240" w:lineRule="auto"/>
        <w:rPr>
          <w:rFonts w:asciiTheme="majorBidi" w:hAnsiTheme="majorBidi" w:cstheme="majorBidi"/>
          <w:b/>
          <w:bCs/>
          <w:i/>
          <w:iCs/>
        </w:rPr>
      </w:pPr>
      <w:r w:rsidRPr="00381440">
        <w:rPr>
          <w:rFonts w:asciiTheme="majorBidi" w:hAnsiTheme="majorBidi" w:cstheme="majorBidi"/>
          <w:b/>
          <w:bCs/>
          <w:i/>
          <w:iCs/>
        </w:rPr>
        <w:t>Primary KPI</w:t>
      </w:r>
    </w:p>
    <w:p w14:paraId="5049150C" w14:textId="2BD0D206" w:rsidR="005E4453" w:rsidRPr="005E4453" w:rsidRDefault="000A2D19" w:rsidP="00381440">
      <w:pPr>
        <w:spacing w:line="240" w:lineRule="auto"/>
        <w:ind w:firstLine="720"/>
        <w:rPr>
          <w:rFonts w:asciiTheme="majorBidi" w:hAnsiTheme="majorBidi" w:cstheme="majorBidi"/>
        </w:rPr>
      </w:pPr>
      <w:r w:rsidRPr="000A2D19">
        <w:rPr>
          <w:rFonts w:asciiTheme="majorBidi" w:hAnsiTheme="majorBidi" w:cstheme="majorBidi"/>
        </w:rPr>
        <w:t xml:space="preserve">More </w:t>
      </w:r>
      <w:r w:rsidR="00381440" w:rsidRPr="000A2D19">
        <w:rPr>
          <w:rFonts w:asciiTheme="majorBidi" w:hAnsiTheme="majorBidi" w:cstheme="majorBidi"/>
        </w:rPr>
        <w:t>like</w:t>
      </w:r>
      <w:r w:rsidRPr="000A2D19">
        <w:rPr>
          <w:rFonts w:asciiTheme="majorBidi" w:hAnsiTheme="majorBidi" w:cstheme="majorBidi"/>
        </w:rPr>
        <w:t xml:space="preserve"> this</w:t>
      </w:r>
      <w:r w:rsidR="0095182A">
        <w:rPr>
          <w:rFonts w:asciiTheme="majorBidi" w:hAnsiTheme="majorBidi" w:cstheme="majorBidi"/>
        </w:rPr>
        <w:t xml:space="preserve"> system is the</w:t>
      </w:r>
      <w:r w:rsidRPr="000A2D19">
        <w:rPr>
          <w:rFonts w:asciiTheme="majorBidi" w:hAnsiTheme="majorBidi" w:cstheme="majorBidi"/>
        </w:rPr>
        <w:t xml:space="preserve"> real-world syste</w:t>
      </w:r>
      <w:r w:rsidR="0095182A">
        <w:rPr>
          <w:rFonts w:asciiTheme="majorBidi" w:hAnsiTheme="majorBidi" w:cstheme="majorBidi"/>
        </w:rPr>
        <w:t>m,</w:t>
      </w:r>
      <w:r w:rsidRPr="000A2D19">
        <w:rPr>
          <w:rFonts w:asciiTheme="majorBidi" w:hAnsiTheme="majorBidi" w:cstheme="majorBidi"/>
        </w:rPr>
        <w:t xml:space="preserve"> </w:t>
      </w:r>
      <w:r w:rsidR="00381440" w:rsidRPr="00381440">
        <w:rPr>
          <w:rFonts w:asciiTheme="majorBidi" w:hAnsiTheme="majorBidi" w:cstheme="majorBidi"/>
        </w:rPr>
        <w:t>Educational Activities Board</w:t>
      </w:r>
      <w:r w:rsidR="00381440">
        <w:rPr>
          <w:rFonts w:asciiTheme="majorBidi" w:hAnsiTheme="majorBidi" w:cstheme="majorBidi"/>
        </w:rPr>
        <w:t xml:space="preserve"> (</w:t>
      </w:r>
      <w:r w:rsidRPr="000A2D19">
        <w:rPr>
          <w:rFonts w:asciiTheme="majorBidi" w:hAnsiTheme="majorBidi" w:cstheme="majorBidi"/>
        </w:rPr>
        <w:t>EAB</w:t>
      </w:r>
      <w:r w:rsidR="00381440">
        <w:rPr>
          <w:rFonts w:asciiTheme="majorBidi" w:hAnsiTheme="majorBidi" w:cstheme="majorBidi"/>
        </w:rPr>
        <w:t>)</w:t>
      </w:r>
      <w:r w:rsidRPr="000A2D19">
        <w:rPr>
          <w:rFonts w:asciiTheme="majorBidi" w:hAnsiTheme="majorBidi" w:cstheme="majorBidi"/>
        </w:rPr>
        <w:t xml:space="preserve"> Navigate platform (utilized in 850+ U.S. universities) that uses a machine learning risk-scoring model to identify at-risk students. The F1-scores of similar academic early-warning systems published indicate that the at-risk class (minority class) receives F1-scores in the 0.70-0.80 range, with overall accuracy of 75-85 percent on held-out test sets.</w:t>
      </w:r>
    </w:p>
    <w:p w14:paraId="2415DF95"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Based on this benchmark, the primary KPI for this project is: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5025"/>
        <w:gridCol w:w="1292"/>
      </w:tblGrid>
      <w:tr w:rsidR="00381440" w:rsidRPr="00381440" w14:paraId="5B31B7A2" w14:textId="77777777" w:rsidTr="00381440">
        <w:trPr>
          <w:tblHeader/>
          <w:tblCellSpacing w:w="15" w:type="dxa"/>
        </w:trPr>
        <w:tc>
          <w:tcPr>
            <w:tcW w:w="0" w:type="auto"/>
            <w:vAlign w:val="center"/>
            <w:hideMark/>
          </w:tcPr>
          <w:p w14:paraId="762F1025" w14:textId="77777777" w:rsidR="00381440" w:rsidRPr="00381440" w:rsidRDefault="00381440" w:rsidP="00381440">
            <w:pPr>
              <w:spacing w:line="240" w:lineRule="auto"/>
              <w:rPr>
                <w:rFonts w:asciiTheme="majorBidi" w:hAnsiTheme="majorBidi" w:cstheme="majorBidi"/>
                <w:b/>
                <w:bCs/>
              </w:rPr>
            </w:pPr>
            <w:r w:rsidRPr="00381440">
              <w:rPr>
                <w:rFonts w:asciiTheme="majorBidi" w:hAnsiTheme="majorBidi" w:cstheme="majorBidi"/>
                <w:b/>
                <w:bCs/>
              </w:rPr>
              <w:t>KPI</w:t>
            </w:r>
          </w:p>
        </w:tc>
        <w:tc>
          <w:tcPr>
            <w:tcW w:w="4995" w:type="dxa"/>
            <w:vAlign w:val="center"/>
            <w:hideMark/>
          </w:tcPr>
          <w:p w14:paraId="068B646A" w14:textId="77777777" w:rsidR="00381440" w:rsidRPr="00381440" w:rsidRDefault="00381440" w:rsidP="00381440">
            <w:pPr>
              <w:spacing w:line="240" w:lineRule="auto"/>
              <w:rPr>
                <w:rFonts w:asciiTheme="majorBidi" w:hAnsiTheme="majorBidi" w:cstheme="majorBidi"/>
                <w:b/>
                <w:bCs/>
              </w:rPr>
            </w:pPr>
            <w:r w:rsidRPr="00381440">
              <w:rPr>
                <w:rFonts w:asciiTheme="majorBidi" w:hAnsiTheme="majorBidi" w:cstheme="majorBidi"/>
                <w:b/>
                <w:bCs/>
              </w:rPr>
              <w:t>Benchmark (Real System)</w:t>
            </w:r>
          </w:p>
        </w:tc>
        <w:tc>
          <w:tcPr>
            <w:tcW w:w="1247" w:type="dxa"/>
            <w:vAlign w:val="center"/>
            <w:hideMark/>
          </w:tcPr>
          <w:p w14:paraId="2C97EB7C" w14:textId="77777777" w:rsidR="00381440" w:rsidRPr="00381440" w:rsidRDefault="00381440" w:rsidP="00381440">
            <w:pPr>
              <w:spacing w:line="240" w:lineRule="auto"/>
              <w:rPr>
                <w:rFonts w:asciiTheme="majorBidi" w:hAnsiTheme="majorBidi" w:cstheme="majorBidi"/>
                <w:b/>
                <w:bCs/>
              </w:rPr>
            </w:pPr>
            <w:r w:rsidRPr="00381440">
              <w:rPr>
                <w:rFonts w:asciiTheme="majorBidi" w:hAnsiTheme="majorBidi" w:cstheme="majorBidi"/>
                <w:b/>
                <w:bCs/>
              </w:rPr>
              <w:t>Project Target</w:t>
            </w:r>
          </w:p>
        </w:tc>
      </w:tr>
      <w:tr w:rsidR="00381440" w:rsidRPr="00381440" w14:paraId="6319DD6E" w14:textId="77777777" w:rsidTr="00381440">
        <w:trPr>
          <w:tblCellSpacing w:w="15" w:type="dxa"/>
        </w:trPr>
        <w:tc>
          <w:tcPr>
            <w:tcW w:w="0" w:type="auto"/>
            <w:vAlign w:val="center"/>
            <w:hideMark/>
          </w:tcPr>
          <w:p w14:paraId="1D5E958D"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F1-Score (at-risk class)</w:t>
            </w:r>
          </w:p>
        </w:tc>
        <w:tc>
          <w:tcPr>
            <w:tcW w:w="4995" w:type="dxa"/>
            <w:vAlign w:val="center"/>
            <w:hideMark/>
          </w:tcPr>
          <w:p w14:paraId="509BF194"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0.70–0.80 (EAB Navigate / comparable systems)</w:t>
            </w:r>
          </w:p>
        </w:tc>
        <w:tc>
          <w:tcPr>
            <w:tcW w:w="1247" w:type="dxa"/>
            <w:vAlign w:val="center"/>
            <w:hideMark/>
          </w:tcPr>
          <w:p w14:paraId="098F8CD1"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 0.70</w:t>
            </w:r>
          </w:p>
        </w:tc>
      </w:tr>
      <w:tr w:rsidR="00381440" w:rsidRPr="00381440" w14:paraId="1B392E3C" w14:textId="77777777" w:rsidTr="00381440">
        <w:trPr>
          <w:tblCellSpacing w:w="15" w:type="dxa"/>
        </w:trPr>
        <w:tc>
          <w:tcPr>
            <w:tcW w:w="0" w:type="auto"/>
            <w:vAlign w:val="center"/>
            <w:hideMark/>
          </w:tcPr>
          <w:p w14:paraId="7250A4F1"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Model Accuracy (test set)</w:t>
            </w:r>
          </w:p>
        </w:tc>
        <w:tc>
          <w:tcPr>
            <w:tcW w:w="4995" w:type="dxa"/>
            <w:vAlign w:val="center"/>
            <w:hideMark/>
          </w:tcPr>
          <w:p w14:paraId="1AD4A58B"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75–85%</w:t>
            </w:r>
          </w:p>
        </w:tc>
        <w:tc>
          <w:tcPr>
            <w:tcW w:w="1247" w:type="dxa"/>
            <w:vAlign w:val="center"/>
            <w:hideMark/>
          </w:tcPr>
          <w:p w14:paraId="6ADF7FDD"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 75%</w:t>
            </w:r>
          </w:p>
        </w:tc>
      </w:tr>
      <w:tr w:rsidR="00381440" w:rsidRPr="00381440" w14:paraId="68B23B10" w14:textId="77777777" w:rsidTr="00381440">
        <w:trPr>
          <w:tblCellSpacing w:w="15" w:type="dxa"/>
        </w:trPr>
        <w:tc>
          <w:tcPr>
            <w:tcW w:w="0" w:type="auto"/>
            <w:vAlign w:val="center"/>
            <w:hideMark/>
          </w:tcPr>
          <w:p w14:paraId="7BAF6B77"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Dashboard Usability (SUS)</w:t>
            </w:r>
          </w:p>
        </w:tc>
        <w:tc>
          <w:tcPr>
            <w:tcW w:w="4995" w:type="dxa"/>
            <w:vAlign w:val="center"/>
            <w:hideMark/>
          </w:tcPr>
          <w:p w14:paraId="13BAB2DD"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 70 considered "acceptable" (industry standard)</w:t>
            </w:r>
          </w:p>
        </w:tc>
        <w:tc>
          <w:tcPr>
            <w:tcW w:w="1247" w:type="dxa"/>
            <w:vAlign w:val="center"/>
            <w:hideMark/>
          </w:tcPr>
          <w:p w14:paraId="7C6C7ADC" w14:textId="77777777" w:rsidR="00381440" w:rsidRPr="00381440" w:rsidRDefault="00381440" w:rsidP="00381440">
            <w:pPr>
              <w:spacing w:line="240" w:lineRule="auto"/>
              <w:rPr>
                <w:rFonts w:asciiTheme="majorBidi" w:hAnsiTheme="majorBidi" w:cstheme="majorBidi"/>
              </w:rPr>
            </w:pPr>
            <w:r w:rsidRPr="00381440">
              <w:rPr>
                <w:rFonts w:asciiTheme="majorBidi" w:hAnsiTheme="majorBidi" w:cstheme="majorBidi"/>
              </w:rPr>
              <w:t>≥ 70 / 100</w:t>
            </w:r>
          </w:p>
        </w:tc>
      </w:tr>
    </w:tbl>
    <w:p w14:paraId="4C323265" w14:textId="77777777" w:rsidR="00381440" w:rsidRDefault="00381440" w:rsidP="00B71444">
      <w:pPr>
        <w:spacing w:line="240" w:lineRule="auto"/>
        <w:rPr>
          <w:rFonts w:asciiTheme="majorBidi" w:hAnsiTheme="majorBidi" w:cstheme="majorBidi"/>
        </w:rPr>
      </w:pPr>
    </w:p>
    <w:p w14:paraId="080A5E91" w14:textId="0A2518B9" w:rsidR="00C11DD1" w:rsidRDefault="00381440" w:rsidP="00B71444">
      <w:pPr>
        <w:spacing w:line="240" w:lineRule="auto"/>
        <w:rPr>
          <w:rFonts w:asciiTheme="majorBidi" w:hAnsiTheme="majorBidi" w:cstheme="majorBidi"/>
        </w:rPr>
      </w:pPr>
      <w:r w:rsidRPr="00381440">
        <w:rPr>
          <w:rFonts w:asciiTheme="majorBidi" w:hAnsiTheme="majorBidi" w:cstheme="majorBidi"/>
        </w:rPr>
        <w:t>The F1-Score for the at-risk class is the primary KPI because it balances precision and recall for the minority class — missing an at-risk student (false negative) carries a higher cost than a false alarm, making recall critically important.</w:t>
      </w:r>
    </w:p>
    <w:p w14:paraId="4C2F3F44" w14:textId="77777777" w:rsidR="00381440" w:rsidRPr="006446D2" w:rsidRDefault="00381440" w:rsidP="00B71444">
      <w:pPr>
        <w:spacing w:line="240" w:lineRule="auto"/>
        <w:rPr>
          <w:rFonts w:asciiTheme="majorBidi" w:hAnsiTheme="majorBidi" w:cstheme="majorBidi"/>
        </w:rPr>
      </w:pPr>
    </w:p>
    <w:p w14:paraId="311E0EEC" w14:textId="3822CA34" w:rsidR="006446D2" w:rsidRPr="00C11DD1" w:rsidRDefault="006446D2" w:rsidP="00C11DD1">
      <w:pPr>
        <w:pStyle w:val="ListParagraph"/>
        <w:numPr>
          <w:ilvl w:val="0"/>
          <w:numId w:val="7"/>
        </w:numPr>
        <w:spacing w:line="240" w:lineRule="auto"/>
        <w:rPr>
          <w:rFonts w:asciiTheme="majorBidi" w:hAnsiTheme="majorBidi" w:cstheme="majorBidi"/>
          <w:b/>
          <w:bCs/>
        </w:rPr>
      </w:pPr>
      <w:r w:rsidRPr="00C11DD1">
        <w:rPr>
          <w:rFonts w:asciiTheme="majorBidi" w:hAnsiTheme="majorBidi" w:cstheme="majorBidi"/>
          <w:b/>
          <w:bCs/>
        </w:rPr>
        <w:t>Plan and Milestones</w:t>
      </w:r>
    </w:p>
    <w:tbl>
      <w:tblPr>
        <w:tblW w:w="9549"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297"/>
        <w:gridCol w:w="4649"/>
        <w:gridCol w:w="1603"/>
      </w:tblGrid>
      <w:tr w:rsidR="006446D2" w:rsidRPr="006446D2" w14:paraId="2D7010A0" w14:textId="77777777" w:rsidTr="00381440">
        <w:trPr>
          <w:trHeight w:val="389"/>
          <w:tblHeader/>
          <w:tblCellSpacing w:w="15" w:type="dxa"/>
        </w:trPr>
        <w:tc>
          <w:tcPr>
            <w:tcW w:w="0" w:type="auto"/>
            <w:vAlign w:val="center"/>
            <w:hideMark/>
          </w:tcPr>
          <w:p w14:paraId="692F4089"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Milestone</w:t>
            </w:r>
          </w:p>
        </w:tc>
        <w:tc>
          <w:tcPr>
            <w:tcW w:w="0" w:type="auto"/>
            <w:vAlign w:val="center"/>
            <w:hideMark/>
          </w:tcPr>
          <w:p w14:paraId="54CBBF94"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Deliverable</w:t>
            </w:r>
          </w:p>
        </w:tc>
        <w:tc>
          <w:tcPr>
            <w:tcW w:w="0" w:type="auto"/>
            <w:vAlign w:val="center"/>
            <w:hideMark/>
          </w:tcPr>
          <w:p w14:paraId="27817B9D"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Week</w:t>
            </w:r>
          </w:p>
        </w:tc>
      </w:tr>
      <w:tr w:rsidR="006446D2" w:rsidRPr="006446D2" w14:paraId="7D7CCE42" w14:textId="77777777" w:rsidTr="00381440">
        <w:trPr>
          <w:trHeight w:val="389"/>
          <w:tblCellSpacing w:w="15" w:type="dxa"/>
        </w:trPr>
        <w:tc>
          <w:tcPr>
            <w:tcW w:w="0" w:type="auto"/>
            <w:vAlign w:val="center"/>
            <w:hideMark/>
          </w:tcPr>
          <w:p w14:paraId="3F3A94C1"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Proposal</w:t>
            </w:r>
          </w:p>
        </w:tc>
        <w:tc>
          <w:tcPr>
            <w:tcW w:w="0" w:type="auto"/>
            <w:vAlign w:val="center"/>
            <w:hideMark/>
          </w:tcPr>
          <w:p w14:paraId="456986A8"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This document</w:t>
            </w:r>
          </w:p>
        </w:tc>
        <w:tc>
          <w:tcPr>
            <w:tcW w:w="0" w:type="auto"/>
            <w:vAlign w:val="center"/>
            <w:hideMark/>
          </w:tcPr>
          <w:p w14:paraId="7C5FAD00"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Week 3</w:t>
            </w:r>
          </w:p>
        </w:tc>
      </w:tr>
      <w:tr w:rsidR="006446D2" w:rsidRPr="006446D2" w14:paraId="18FD7460" w14:textId="77777777" w:rsidTr="00381440">
        <w:trPr>
          <w:trHeight w:val="402"/>
          <w:tblCellSpacing w:w="15" w:type="dxa"/>
        </w:trPr>
        <w:tc>
          <w:tcPr>
            <w:tcW w:w="0" w:type="auto"/>
            <w:vAlign w:val="center"/>
            <w:hideMark/>
          </w:tcPr>
          <w:p w14:paraId="3801C485"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1</w:t>
            </w:r>
          </w:p>
        </w:tc>
        <w:tc>
          <w:tcPr>
            <w:tcW w:w="0" w:type="auto"/>
            <w:vAlign w:val="center"/>
            <w:hideMark/>
          </w:tcPr>
          <w:p w14:paraId="36DCF69D"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Data collection, cleaning, EDA</w:t>
            </w:r>
          </w:p>
        </w:tc>
        <w:tc>
          <w:tcPr>
            <w:tcW w:w="0" w:type="auto"/>
            <w:vAlign w:val="center"/>
            <w:hideMark/>
          </w:tcPr>
          <w:p w14:paraId="55EDA5C6"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Week 5</w:t>
            </w:r>
          </w:p>
        </w:tc>
      </w:tr>
      <w:tr w:rsidR="006446D2" w:rsidRPr="006446D2" w14:paraId="61109CB8" w14:textId="77777777" w:rsidTr="00381440">
        <w:trPr>
          <w:trHeight w:val="389"/>
          <w:tblCellSpacing w:w="15" w:type="dxa"/>
        </w:trPr>
        <w:tc>
          <w:tcPr>
            <w:tcW w:w="0" w:type="auto"/>
            <w:vAlign w:val="center"/>
            <w:hideMark/>
          </w:tcPr>
          <w:p w14:paraId="4E663960"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2</w:t>
            </w:r>
          </w:p>
        </w:tc>
        <w:tc>
          <w:tcPr>
            <w:tcW w:w="0" w:type="auto"/>
            <w:vAlign w:val="center"/>
            <w:hideMark/>
          </w:tcPr>
          <w:p w14:paraId="42B4020C"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Baseline model (Logistic Regression)</w:t>
            </w:r>
          </w:p>
        </w:tc>
        <w:tc>
          <w:tcPr>
            <w:tcW w:w="0" w:type="auto"/>
            <w:vAlign w:val="center"/>
            <w:hideMark/>
          </w:tcPr>
          <w:p w14:paraId="0EBF6EF6"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Week 7</w:t>
            </w:r>
          </w:p>
        </w:tc>
      </w:tr>
      <w:tr w:rsidR="006446D2" w:rsidRPr="006446D2" w14:paraId="1B88F4CA" w14:textId="77777777" w:rsidTr="00381440">
        <w:trPr>
          <w:trHeight w:val="389"/>
          <w:tblCellSpacing w:w="15" w:type="dxa"/>
        </w:trPr>
        <w:tc>
          <w:tcPr>
            <w:tcW w:w="0" w:type="auto"/>
            <w:vAlign w:val="center"/>
            <w:hideMark/>
          </w:tcPr>
          <w:p w14:paraId="55593860"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3</w:t>
            </w:r>
          </w:p>
        </w:tc>
        <w:tc>
          <w:tcPr>
            <w:tcW w:w="0" w:type="auto"/>
            <w:vAlign w:val="center"/>
            <w:hideMark/>
          </w:tcPr>
          <w:p w14:paraId="5AD4AC8A"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Model comparison + evaluation</w:t>
            </w:r>
          </w:p>
        </w:tc>
        <w:tc>
          <w:tcPr>
            <w:tcW w:w="0" w:type="auto"/>
            <w:vAlign w:val="center"/>
            <w:hideMark/>
          </w:tcPr>
          <w:p w14:paraId="2BEC1907"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Week 9</w:t>
            </w:r>
          </w:p>
        </w:tc>
      </w:tr>
      <w:tr w:rsidR="006446D2" w:rsidRPr="006446D2" w14:paraId="3E46CF1B" w14:textId="77777777" w:rsidTr="00381440">
        <w:trPr>
          <w:trHeight w:val="402"/>
          <w:tblCellSpacing w:w="15" w:type="dxa"/>
        </w:trPr>
        <w:tc>
          <w:tcPr>
            <w:tcW w:w="0" w:type="auto"/>
            <w:vAlign w:val="center"/>
            <w:hideMark/>
          </w:tcPr>
          <w:p w14:paraId="7023BBA7"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4</w:t>
            </w:r>
          </w:p>
        </w:tc>
        <w:tc>
          <w:tcPr>
            <w:tcW w:w="0" w:type="auto"/>
            <w:vAlign w:val="center"/>
            <w:hideMark/>
          </w:tcPr>
          <w:p w14:paraId="25E2E071"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Dashboard prototype</w:t>
            </w:r>
          </w:p>
        </w:tc>
        <w:tc>
          <w:tcPr>
            <w:tcW w:w="0" w:type="auto"/>
            <w:vAlign w:val="center"/>
            <w:hideMark/>
          </w:tcPr>
          <w:p w14:paraId="0BC922C0"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Week 11</w:t>
            </w:r>
          </w:p>
        </w:tc>
      </w:tr>
      <w:tr w:rsidR="006446D2" w:rsidRPr="006446D2" w14:paraId="7ED4D1C0" w14:textId="77777777" w:rsidTr="00381440">
        <w:trPr>
          <w:trHeight w:val="389"/>
          <w:tblCellSpacing w:w="15" w:type="dxa"/>
        </w:trPr>
        <w:tc>
          <w:tcPr>
            <w:tcW w:w="0" w:type="auto"/>
            <w:vAlign w:val="center"/>
            <w:hideMark/>
          </w:tcPr>
          <w:p w14:paraId="3D8410DB"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5</w:t>
            </w:r>
          </w:p>
        </w:tc>
        <w:tc>
          <w:tcPr>
            <w:tcW w:w="0" w:type="auto"/>
            <w:vAlign w:val="center"/>
            <w:hideMark/>
          </w:tcPr>
          <w:p w14:paraId="0E87776E"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Integration, testing, documentation</w:t>
            </w:r>
          </w:p>
        </w:tc>
        <w:tc>
          <w:tcPr>
            <w:tcW w:w="0" w:type="auto"/>
            <w:vAlign w:val="center"/>
            <w:hideMark/>
          </w:tcPr>
          <w:p w14:paraId="7DFD7094"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Week 13</w:t>
            </w:r>
          </w:p>
        </w:tc>
      </w:tr>
      <w:tr w:rsidR="006446D2" w:rsidRPr="006446D2" w14:paraId="024996EA" w14:textId="77777777" w:rsidTr="00381440">
        <w:trPr>
          <w:trHeight w:val="389"/>
          <w:tblCellSpacing w:w="15" w:type="dxa"/>
        </w:trPr>
        <w:tc>
          <w:tcPr>
            <w:tcW w:w="0" w:type="auto"/>
            <w:vAlign w:val="center"/>
            <w:hideMark/>
          </w:tcPr>
          <w:p w14:paraId="457FB9D9"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Final Docs &amp; Presentation</w:t>
            </w:r>
          </w:p>
        </w:tc>
        <w:tc>
          <w:tcPr>
            <w:tcW w:w="0" w:type="auto"/>
            <w:vAlign w:val="center"/>
            <w:hideMark/>
          </w:tcPr>
          <w:p w14:paraId="5009807D"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Report + demo</w:t>
            </w:r>
          </w:p>
        </w:tc>
        <w:tc>
          <w:tcPr>
            <w:tcW w:w="0" w:type="auto"/>
            <w:vAlign w:val="center"/>
            <w:hideMark/>
          </w:tcPr>
          <w:p w14:paraId="17932044"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Week 14–15</w:t>
            </w:r>
          </w:p>
        </w:tc>
      </w:tr>
    </w:tbl>
    <w:p w14:paraId="5C2F4A0D"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b/>
          <w:bCs/>
        </w:rPr>
        <w:t>Top 3 Risks: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310"/>
        <w:gridCol w:w="6050"/>
      </w:tblGrid>
      <w:tr w:rsidR="006446D2" w:rsidRPr="006446D2" w14:paraId="7BCC84CC" w14:textId="77777777" w:rsidTr="00381440">
        <w:trPr>
          <w:tblHeader/>
          <w:tblCellSpacing w:w="15" w:type="dxa"/>
        </w:trPr>
        <w:tc>
          <w:tcPr>
            <w:tcW w:w="0" w:type="auto"/>
            <w:vAlign w:val="center"/>
            <w:hideMark/>
          </w:tcPr>
          <w:p w14:paraId="1D38B3A9"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Risk</w:t>
            </w:r>
          </w:p>
        </w:tc>
        <w:tc>
          <w:tcPr>
            <w:tcW w:w="0" w:type="auto"/>
            <w:vAlign w:val="center"/>
            <w:hideMark/>
          </w:tcPr>
          <w:p w14:paraId="23512A32"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Mitigation</w:t>
            </w:r>
          </w:p>
        </w:tc>
      </w:tr>
      <w:tr w:rsidR="006446D2" w:rsidRPr="006446D2" w14:paraId="6EF63C2E" w14:textId="77777777" w:rsidTr="00381440">
        <w:trPr>
          <w:tblCellSpacing w:w="15" w:type="dxa"/>
        </w:trPr>
        <w:tc>
          <w:tcPr>
            <w:tcW w:w="0" w:type="auto"/>
            <w:vAlign w:val="center"/>
            <w:hideMark/>
          </w:tcPr>
          <w:p w14:paraId="700F6EA2"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Small dataset limits generalizability</w:t>
            </w:r>
          </w:p>
        </w:tc>
        <w:tc>
          <w:tcPr>
            <w:tcW w:w="0" w:type="auto"/>
            <w:vAlign w:val="center"/>
            <w:hideMark/>
          </w:tcPr>
          <w:p w14:paraId="1B1425AE"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Combine both datasets; use cross-validation; document as limitation</w:t>
            </w:r>
          </w:p>
        </w:tc>
      </w:tr>
      <w:tr w:rsidR="006446D2" w:rsidRPr="006446D2" w14:paraId="48765E05" w14:textId="77777777" w:rsidTr="00381440">
        <w:trPr>
          <w:tblCellSpacing w:w="15" w:type="dxa"/>
        </w:trPr>
        <w:tc>
          <w:tcPr>
            <w:tcW w:w="0" w:type="auto"/>
            <w:vAlign w:val="center"/>
            <w:hideMark/>
          </w:tcPr>
          <w:p w14:paraId="776FA4D9"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Cultural mismatch (Portuguese data)</w:t>
            </w:r>
          </w:p>
        </w:tc>
        <w:tc>
          <w:tcPr>
            <w:tcW w:w="0" w:type="auto"/>
            <w:vAlign w:val="center"/>
            <w:hideMark/>
          </w:tcPr>
          <w:p w14:paraId="111407A7"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Drop irrelevant features; focus on methodology over direct applicability</w:t>
            </w:r>
          </w:p>
        </w:tc>
      </w:tr>
      <w:tr w:rsidR="006446D2" w:rsidRPr="006446D2" w14:paraId="26F880A5" w14:textId="77777777" w:rsidTr="00381440">
        <w:trPr>
          <w:tblCellSpacing w:w="15" w:type="dxa"/>
        </w:trPr>
        <w:tc>
          <w:tcPr>
            <w:tcW w:w="0" w:type="auto"/>
            <w:vAlign w:val="center"/>
            <w:hideMark/>
          </w:tcPr>
          <w:p w14:paraId="0001C32E" w14:textId="0A920540" w:rsidR="005E4453" w:rsidRPr="006446D2" w:rsidRDefault="006446D2" w:rsidP="00B71444">
            <w:pPr>
              <w:spacing w:line="240" w:lineRule="auto"/>
              <w:rPr>
                <w:rFonts w:asciiTheme="majorBidi" w:hAnsiTheme="majorBidi" w:cstheme="majorBidi"/>
              </w:rPr>
            </w:pPr>
            <w:r w:rsidRPr="006446D2">
              <w:rPr>
                <w:rFonts w:asciiTheme="majorBidi" w:hAnsiTheme="majorBidi" w:cstheme="majorBidi"/>
              </w:rPr>
              <w:t>Team unfamiliarity with dashboard tools</w:t>
            </w:r>
          </w:p>
        </w:tc>
        <w:tc>
          <w:tcPr>
            <w:tcW w:w="0" w:type="auto"/>
            <w:vAlign w:val="center"/>
            <w:hideMark/>
          </w:tcPr>
          <w:p w14:paraId="5EA97BA0" w14:textId="4E41F435" w:rsidR="005E4453" w:rsidRPr="006446D2" w:rsidRDefault="006446D2" w:rsidP="00B71444">
            <w:pPr>
              <w:spacing w:line="240" w:lineRule="auto"/>
              <w:rPr>
                <w:rFonts w:asciiTheme="majorBidi" w:hAnsiTheme="majorBidi" w:cstheme="majorBidi"/>
              </w:rPr>
            </w:pPr>
            <w:r w:rsidRPr="006446D2">
              <w:rPr>
                <w:rFonts w:asciiTheme="majorBidi" w:hAnsiTheme="majorBidi" w:cstheme="majorBidi"/>
              </w:rPr>
              <w:t>Dedicate Sprint 4 fully to dashboard; fall back to Seaborn static visuals if needed</w:t>
            </w:r>
          </w:p>
        </w:tc>
      </w:tr>
    </w:tbl>
    <w:p w14:paraId="71B250BA" w14:textId="77777777" w:rsidR="005E4453" w:rsidRDefault="005E4453" w:rsidP="005E4453">
      <w:pPr>
        <w:spacing w:line="240" w:lineRule="auto"/>
        <w:rPr>
          <w:rFonts w:asciiTheme="majorBidi" w:hAnsiTheme="majorBidi" w:cstheme="majorBidi"/>
          <w:b/>
          <w:bCs/>
          <w:lang w:val="es-ES"/>
        </w:rPr>
      </w:pPr>
    </w:p>
    <w:p w14:paraId="4CBA6841" w14:textId="77777777" w:rsidR="005E4453" w:rsidRDefault="005E4453" w:rsidP="005E4453">
      <w:pPr>
        <w:spacing w:line="240" w:lineRule="auto"/>
        <w:rPr>
          <w:rFonts w:asciiTheme="majorBidi" w:hAnsiTheme="majorBidi" w:cstheme="majorBidi"/>
          <w:b/>
          <w:bCs/>
          <w:lang w:val="es-ES"/>
        </w:rPr>
      </w:pPr>
    </w:p>
    <w:p w14:paraId="43538621" w14:textId="77777777" w:rsidR="005E4453" w:rsidRDefault="005E4453" w:rsidP="005E4453">
      <w:pPr>
        <w:spacing w:line="240" w:lineRule="auto"/>
        <w:rPr>
          <w:rFonts w:asciiTheme="majorBidi" w:hAnsiTheme="majorBidi" w:cstheme="majorBidi"/>
          <w:b/>
          <w:bCs/>
          <w:lang w:val="es-ES"/>
        </w:rPr>
      </w:pPr>
    </w:p>
    <w:p w14:paraId="16082307" w14:textId="77777777" w:rsidR="005E4453" w:rsidRDefault="005E4453" w:rsidP="005E4453">
      <w:pPr>
        <w:spacing w:line="240" w:lineRule="auto"/>
        <w:rPr>
          <w:rFonts w:asciiTheme="majorBidi" w:hAnsiTheme="majorBidi" w:cstheme="majorBidi"/>
          <w:b/>
          <w:bCs/>
          <w:lang w:val="es-ES"/>
        </w:rPr>
      </w:pPr>
    </w:p>
    <w:p w14:paraId="63961A32" w14:textId="77777777" w:rsidR="005E4453" w:rsidRDefault="005E4453" w:rsidP="005E4453">
      <w:pPr>
        <w:spacing w:line="240" w:lineRule="auto"/>
        <w:rPr>
          <w:rFonts w:asciiTheme="majorBidi" w:hAnsiTheme="majorBidi" w:cstheme="majorBidi"/>
          <w:b/>
          <w:bCs/>
          <w:lang w:val="es-ES"/>
        </w:rPr>
      </w:pPr>
    </w:p>
    <w:p w14:paraId="60B54134" w14:textId="77777777" w:rsidR="005E4453" w:rsidRDefault="005E4453" w:rsidP="005E4453">
      <w:pPr>
        <w:spacing w:line="240" w:lineRule="auto"/>
        <w:rPr>
          <w:rFonts w:asciiTheme="majorBidi" w:hAnsiTheme="majorBidi" w:cstheme="majorBidi"/>
          <w:b/>
          <w:bCs/>
          <w:lang w:val="es-ES"/>
        </w:rPr>
      </w:pPr>
    </w:p>
    <w:p w14:paraId="42641C8D" w14:textId="77777777" w:rsidR="005E4453" w:rsidRDefault="005E4453" w:rsidP="005E4453">
      <w:pPr>
        <w:spacing w:line="240" w:lineRule="auto"/>
        <w:rPr>
          <w:rFonts w:asciiTheme="majorBidi" w:hAnsiTheme="majorBidi" w:cstheme="majorBidi"/>
          <w:b/>
          <w:bCs/>
          <w:lang w:val="es-ES"/>
        </w:rPr>
      </w:pPr>
    </w:p>
    <w:p w14:paraId="6EFAE1F7" w14:textId="77777777" w:rsidR="005E4453" w:rsidRDefault="005E4453" w:rsidP="005E4453">
      <w:pPr>
        <w:spacing w:line="240" w:lineRule="auto"/>
        <w:rPr>
          <w:rFonts w:asciiTheme="majorBidi" w:hAnsiTheme="majorBidi" w:cstheme="majorBidi"/>
          <w:b/>
          <w:bCs/>
          <w:lang w:val="es-ES"/>
        </w:rPr>
      </w:pPr>
    </w:p>
    <w:p w14:paraId="205BBFCD" w14:textId="77777777" w:rsidR="005E4453" w:rsidRDefault="005E4453" w:rsidP="005E4453">
      <w:pPr>
        <w:spacing w:line="240" w:lineRule="auto"/>
        <w:rPr>
          <w:rFonts w:asciiTheme="majorBidi" w:hAnsiTheme="majorBidi" w:cstheme="majorBidi"/>
          <w:b/>
          <w:bCs/>
          <w:lang w:val="es-ES"/>
        </w:rPr>
      </w:pPr>
    </w:p>
    <w:p w14:paraId="13775456" w14:textId="77777777" w:rsidR="005E4453" w:rsidRDefault="005E4453" w:rsidP="005E4453">
      <w:pPr>
        <w:spacing w:line="240" w:lineRule="auto"/>
        <w:rPr>
          <w:rFonts w:asciiTheme="majorBidi" w:hAnsiTheme="majorBidi" w:cstheme="majorBidi"/>
          <w:b/>
          <w:bCs/>
          <w:lang w:val="es-ES"/>
        </w:rPr>
      </w:pPr>
    </w:p>
    <w:p w14:paraId="4FABBCA6" w14:textId="77777777" w:rsidR="005E4453" w:rsidRDefault="005E4453" w:rsidP="005E4453">
      <w:pPr>
        <w:spacing w:line="240" w:lineRule="auto"/>
        <w:rPr>
          <w:rFonts w:asciiTheme="majorBidi" w:hAnsiTheme="majorBidi" w:cstheme="majorBidi"/>
          <w:b/>
          <w:bCs/>
          <w:lang w:val="es-ES"/>
        </w:rPr>
      </w:pPr>
    </w:p>
    <w:p w14:paraId="2FEB29C0" w14:textId="77777777" w:rsidR="005E4453" w:rsidRDefault="005E4453" w:rsidP="005E4453">
      <w:pPr>
        <w:spacing w:line="240" w:lineRule="auto"/>
        <w:rPr>
          <w:rFonts w:asciiTheme="majorBidi" w:hAnsiTheme="majorBidi" w:cstheme="majorBidi"/>
          <w:b/>
          <w:bCs/>
          <w:lang w:val="es-ES"/>
        </w:rPr>
      </w:pPr>
    </w:p>
    <w:p w14:paraId="769716A2" w14:textId="77777777" w:rsidR="005E4453" w:rsidRDefault="005E4453" w:rsidP="005E4453">
      <w:pPr>
        <w:spacing w:line="240" w:lineRule="auto"/>
        <w:rPr>
          <w:rFonts w:asciiTheme="majorBidi" w:hAnsiTheme="majorBidi" w:cstheme="majorBidi"/>
          <w:b/>
          <w:bCs/>
          <w:lang w:val="es-ES"/>
        </w:rPr>
      </w:pPr>
    </w:p>
    <w:p w14:paraId="11BCFEF1" w14:textId="77777777" w:rsidR="005E4453" w:rsidRDefault="005E4453" w:rsidP="005E4453">
      <w:pPr>
        <w:spacing w:line="240" w:lineRule="auto"/>
        <w:rPr>
          <w:rFonts w:asciiTheme="majorBidi" w:hAnsiTheme="majorBidi" w:cstheme="majorBidi"/>
          <w:b/>
          <w:bCs/>
          <w:lang w:val="es-ES"/>
        </w:rPr>
      </w:pPr>
    </w:p>
    <w:p w14:paraId="304669E6" w14:textId="77777777" w:rsidR="005E4453" w:rsidRDefault="005E4453" w:rsidP="005E4453">
      <w:pPr>
        <w:spacing w:line="240" w:lineRule="auto"/>
        <w:rPr>
          <w:rFonts w:asciiTheme="majorBidi" w:hAnsiTheme="majorBidi" w:cstheme="majorBidi"/>
          <w:b/>
          <w:bCs/>
          <w:lang w:val="es-ES"/>
        </w:rPr>
      </w:pPr>
    </w:p>
    <w:p w14:paraId="3A3CBC95" w14:textId="77777777" w:rsidR="005E4453" w:rsidRDefault="005E4453" w:rsidP="005E4453">
      <w:pPr>
        <w:spacing w:line="240" w:lineRule="auto"/>
        <w:rPr>
          <w:rFonts w:asciiTheme="majorBidi" w:hAnsiTheme="majorBidi" w:cstheme="majorBidi"/>
          <w:b/>
          <w:bCs/>
          <w:lang w:val="es-ES"/>
        </w:rPr>
      </w:pPr>
    </w:p>
    <w:p w14:paraId="35D1EC9B" w14:textId="77777777" w:rsidR="00381440" w:rsidRDefault="00381440" w:rsidP="005E4453">
      <w:pPr>
        <w:spacing w:line="240" w:lineRule="auto"/>
        <w:rPr>
          <w:rFonts w:asciiTheme="majorBidi" w:hAnsiTheme="majorBidi" w:cstheme="majorBidi"/>
          <w:b/>
          <w:bCs/>
          <w:lang w:val="es-ES"/>
        </w:rPr>
      </w:pPr>
    </w:p>
    <w:p w14:paraId="246D6562" w14:textId="77777777" w:rsidR="00381440" w:rsidRDefault="00381440" w:rsidP="005E4453">
      <w:pPr>
        <w:spacing w:line="240" w:lineRule="auto"/>
        <w:rPr>
          <w:rFonts w:asciiTheme="majorBidi" w:hAnsiTheme="majorBidi" w:cstheme="majorBidi"/>
          <w:b/>
          <w:bCs/>
          <w:lang w:val="es-ES"/>
        </w:rPr>
      </w:pPr>
    </w:p>
    <w:p w14:paraId="3EC52272" w14:textId="77777777" w:rsidR="00381440" w:rsidRDefault="00381440" w:rsidP="005E4453">
      <w:pPr>
        <w:spacing w:line="240" w:lineRule="auto"/>
        <w:rPr>
          <w:rFonts w:asciiTheme="majorBidi" w:hAnsiTheme="majorBidi" w:cstheme="majorBidi"/>
          <w:b/>
          <w:bCs/>
          <w:lang w:val="es-ES"/>
        </w:rPr>
      </w:pPr>
    </w:p>
    <w:p w14:paraId="152D0CFD" w14:textId="77777777" w:rsidR="00381440" w:rsidRDefault="00381440" w:rsidP="005E4453">
      <w:pPr>
        <w:spacing w:line="240" w:lineRule="auto"/>
        <w:rPr>
          <w:rFonts w:asciiTheme="majorBidi" w:hAnsiTheme="majorBidi" w:cstheme="majorBidi"/>
          <w:b/>
          <w:bCs/>
          <w:lang w:val="es-ES"/>
        </w:rPr>
      </w:pPr>
    </w:p>
    <w:p w14:paraId="58EF9B24" w14:textId="7B1F945C" w:rsidR="00381440" w:rsidRDefault="00381440" w:rsidP="005E4453">
      <w:pPr>
        <w:spacing w:line="240" w:lineRule="auto"/>
        <w:rPr>
          <w:rFonts w:asciiTheme="majorBidi" w:hAnsiTheme="majorBidi" w:cstheme="majorBidi"/>
          <w:b/>
          <w:bCs/>
          <w:lang w:val="es-ES"/>
        </w:rPr>
      </w:pPr>
      <w:r>
        <w:rPr>
          <w:rFonts w:asciiTheme="majorBidi" w:hAnsiTheme="majorBidi" w:cstheme="majorBidi"/>
          <w:b/>
          <w:bCs/>
          <w:lang w:val="es-ES"/>
        </w:rPr>
        <w:br/>
      </w:r>
    </w:p>
    <w:p w14:paraId="3818642C" w14:textId="77777777" w:rsidR="0095182A" w:rsidRDefault="0095182A" w:rsidP="005E4453">
      <w:pPr>
        <w:spacing w:line="240" w:lineRule="auto"/>
        <w:rPr>
          <w:rFonts w:asciiTheme="majorBidi" w:hAnsiTheme="majorBidi" w:cstheme="majorBidi"/>
          <w:b/>
          <w:bCs/>
          <w:lang w:val="es-ES"/>
        </w:rPr>
      </w:pPr>
    </w:p>
    <w:p w14:paraId="7C19EB8A" w14:textId="77777777" w:rsidR="0095182A" w:rsidRDefault="0095182A" w:rsidP="005E4453">
      <w:pPr>
        <w:spacing w:line="240" w:lineRule="auto"/>
        <w:rPr>
          <w:rFonts w:asciiTheme="majorBidi" w:hAnsiTheme="majorBidi" w:cstheme="majorBidi"/>
          <w:b/>
          <w:bCs/>
          <w:lang w:val="es-ES"/>
        </w:rPr>
      </w:pPr>
    </w:p>
    <w:p w14:paraId="2C373DB9" w14:textId="77777777" w:rsidR="005E4453" w:rsidRDefault="005E4453" w:rsidP="005E4453">
      <w:pPr>
        <w:spacing w:line="240" w:lineRule="auto"/>
        <w:rPr>
          <w:rFonts w:asciiTheme="majorBidi" w:hAnsiTheme="majorBidi" w:cstheme="majorBidi"/>
          <w:b/>
          <w:bCs/>
          <w:lang w:val="es-ES"/>
        </w:rPr>
      </w:pPr>
    </w:p>
    <w:p w14:paraId="1879B146" w14:textId="3FD36785" w:rsidR="006446D2" w:rsidRPr="005E4453" w:rsidRDefault="006446D2" w:rsidP="005E4453">
      <w:pPr>
        <w:spacing w:line="240" w:lineRule="auto"/>
        <w:jc w:val="center"/>
        <w:rPr>
          <w:rFonts w:asciiTheme="majorBidi" w:hAnsiTheme="majorBidi" w:cstheme="majorBidi"/>
          <w:b/>
          <w:bCs/>
          <w:lang w:val="es-ES"/>
        </w:rPr>
      </w:pPr>
      <w:r w:rsidRPr="005E4453">
        <w:rPr>
          <w:rFonts w:asciiTheme="majorBidi" w:hAnsiTheme="majorBidi" w:cstheme="majorBidi"/>
          <w:b/>
          <w:bCs/>
          <w:lang w:val="es-ES"/>
        </w:rPr>
        <w:t>References</w:t>
      </w:r>
    </w:p>
    <w:p w14:paraId="0F9291EA" w14:textId="77777777" w:rsidR="006446D2" w:rsidRPr="006446D2" w:rsidRDefault="006446D2" w:rsidP="005E4453">
      <w:pPr>
        <w:spacing w:line="240" w:lineRule="auto"/>
        <w:ind w:left="720" w:hanging="720"/>
        <w:rPr>
          <w:rFonts w:asciiTheme="majorBidi" w:hAnsiTheme="majorBidi" w:cstheme="majorBidi"/>
          <w:lang w:val="es-ES"/>
        </w:rPr>
      </w:pPr>
      <w:r w:rsidRPr="006446D2">
        <w:rPr>
          <w:rFonts w:asciiTheme="majorBidi" w:hAnsiTheme="majorBidi" w:cstheme="majorBidi"/>
          <w:lang w:val="es-ES"/>
        </w:rPr>
        <w:t xml:space="preserve">Cortez, P., &amp; Silva, A. M. G. (2008). </w:t>
      </w:r>
      <w:r w:rsidRPr="006446D2">
        <w:rPr>
          <w:rFonts w:asciiTheme="majorBidi" w:hAnsiTheme="majorBidi" w:cstheme="majorBidi"/>
          <w:i/>
          <w:iCs/>
        </w:rPr>
        <w:t>Using data mining to predict secondary school student performance</w:t>
      </w:r>
      <w:r w:rsidRPr="006446D2">
        <w:rPr>
          <w:rFonts w:asciiTheme="majorBidi" w:hAnsiTheme="majorBidi" w:cstheme="majorBidi"/>
        </w:rPr>
        <w:t xml:space="preserve">. </w:t>
      </w:r>
      <w:r w:rsidRPr="006446D2">
        <w:rPr>
          <w:rFonts w:asciiTheme="majorBidi" w:hAnsiTheme="majorBidi" w:cstheme="majorBidi"/>
          <w:lang w:val="es-ES"/>
        </w:rPr>
        <w:t xml:space="preserve">EUROSIS. </w:t>
      </w:r>
      <w:hyperlink r:id="rId11" w:history="1">
        <w:r w:rsidRPr="006446D2">
          <w:rPr>
            <w:rStyle w:val="Hyperlink"/>
            <w:rFonts w:asciiTheme="majorBidi" w:hAnsiTheme="majorBidi" w:cstheme="majorBidi"/>
            <w:lang w:val="es-ES"/>
          </w:rPr>
          <w:t>https://archive.ics.uci.edu/dataset/320/student+performance</w:t>
        </w:r>
      </w:hyperlink>
    </w:p>
    <w:p w14:paraId="04F47C6D" w14:textId="77777777" w:rsidR="006446D2" w:rsidRPr="006446D2" w:rsidRDefault="006446D2" w:rsidP="005E4453">
      <w:pPr>
        <w:spacing w:line="240" w:lineRule="auto"/>
        <w:ind w:left="720" w:hanging="720"/>
        <w:rPr>
          <w:rFonts w:asciiTheme="majorBidi" w:hAnsiTheme="majorBidi" w:cstheme="majorBidi"/>
        </w:rPr>
      </w:pPr>
      <w:r w:rsidRPr="006446D2">
        <w:rPr>
          <w:rFonts w:asciiTheme="majorBidi" w:hAnsiTheme="majorBidi" w:cstheme="majorBidi"/>
          <w:lang w:val="es-ES"/>
        </w:rPr>
        <w:t xml:space="preserve">Kimmons, R. (n.d.). </w:t>
      </w:r>
      <w:r w:rsidRPr="006446D2">
        <w:rPr>
          <w:rFonts w:asciiTheme="majorBidi" w:hAnsiTheme="majorBidi" w:cstheme="majorBidi"/>
          <w:i/>
          <w:iCs/>
        </w:rPr>
        <w:t>Students performance in exams</w:t>
      </w:r>
      <w:r w:rsidRPr="006446D2">
        <w:rPr>
          <w:rFonts w:asciiTheme="majorBidi" w:hAnsiTheme="majorBidi" w:cstheme="majorBidi"/>
        </w:rPr>
        <w:t xml:space="preserve"> [Dataset]. Kaggle. </w:t>
      </w:r>
      <w:hyperlink r:id="rId12" w:history="1">
        <w:r w:rsidRPr="006446D2">
          <w:rPr>
            <w:rStyle w:val="Hyperlink"/>
            <w:rFonts w:asciiTheme="majorBidi" w:hAnsiTheme="majorBidi" w:cstheme="majorBidi"/>
          </w:rPr>
          <w:t>https://www.kaggle.com/datasets/spscientist/students-performance-in-exams</w:t>
        </w:r>
      </w:hyperlink>
    </w:p>
    <w:p w14:paraId="325620D7" w14:textId="77777777" w:rsidR="006446D2" w:rsidRDefault="006446D2" w:rsidP="005E4453">
      <w:pPr>
        <w:spacing w:line="240" w:lineRule="auto"/>
        <w:ind w:left="720" w:hanging="720"/>
        <w:rPr>
          <w:rFonts w:asciiTheme="majorBidi" w:hAnsiTheme="majorBidi" w:cstheme="majorBidi"/>
        </w:rPr>
      </w:pPr>
      <w:r w:rsidRPr="006446D2">
        <w:rPr>
          <w:rFonts w:asciiTheme="majorBidi" w:hAnsiTheme="majorBidi" w:cstheme="majorBidi"/>
        </w:rPr>
        <w:t xml:space="preserve">Pedregosa, F., et al. (2011). Scikit-learn: Machine learning in Python. </w:t>
      </w:r>
      <w:r w:rsidRPr="006446D2">
        <w:rPr>
          <w:rFonts w:asciiTheme="majorBidi" w:hAnsiTheme="majorBidi" w:cstheme="majorBidi"/>
          <w:i/>
          <w:iCs/>
        </w:rPr>
        <w:t>Journal of Machine Learning Research, 12</w:t>
      </w:r>
      <w:r w:rsidRPr="006446D2">
        <w:rPr>
          <w:rFonts w:asciiTheme="majorBidi" w:hAnsiTheme="majorBidi" w:cstheme="majorBidi"/>
        </w:rPr>
        <w:t>, 2825–2830.</w:t>
      </w:r>
    </w:p>
    <w:p w14:paraId="2CC0A1BE" w14:textId="77777777" w:rsidR="00C11DD1" w:rsidRDefault="00C11DD1" w:rsidP="00B71444">
      <w:pPr>
        <w:spacing w:line="240" w:lineRule="auto"/>
        <w:rPr>
          <w:rFonts w:asciiTheme="majorBidi" w:hAnsiTheme="majorBidi" w:cstheme="majorBidi"/>
        </w:rPr>
      </w:pPr>
    </w:p>
    <w:p w14:paraId="123F1392" w14:textId="77777777" w:rsidR="00C11DD1" w:rsidRDefault="00C11DD1" w:rsidP="00B71444">
      <w:pPr>
        <w:spacing w:line="240" w:lineRule="auto"/>
        <w:rPr>
          <w:rFonts w:asciiTheme="majorBidi" w:hAnsiTheme="majorBidi" w:cstheme="majorBidi"/>
        </w:rPr>
      </w:pPr>
    </w:p>
    <w:p w14:paraId="2A57C713" w14:textId="77777777" w:rsidR="00C11DD1" w:rsidRDefault="00C11DD1" w:rsidP="00B71444">
      <w:pPr>
        <w:spacing w:line="240" w:lineRule="auto"/>
        <w:rPr>
          <w:rFonts w:asciiTheme="majorBidi" w:hAnsiTheme="majorBidi" w:cstheme="majorBidi"/>
        </w:rPr>
      </w:pPr>
    </w:p>
    <w:p w14:paraId="4864879C" w14:textId="77777777" w:rsidR="00C11DD1" w:rsidRDefault="00C11DD1" w:rsidP="00B71444">
      <w:pPr>
        <w:spacing w:line="240" w:lineRule="auto"/>
        <w:rPr>
          <w:rFonts w:asciiTheme="majorBidi" w:hAnsiTheme="majorBidi" w:cstheme="majorBidi"/>
        </w:rPr>
      </w:pPr>
    </w:p>
    <w:p w14:paraId="228C6116" w14:textId="77777777" w:rsidR="00C11DD1" w:rsidRDefault="00C11DD1" w:rsidP="00B71444">
      <w:pPr>
        <w:spacing w:line="240" w:lineRule="auto"/>
        <w:rPr>
          <w:rFonts w:asciiTheme="majorBidi" w:hAnsiTheme="majorBidi" w:cstheme="majorBidi"/>
        </w:rPr>
      </w:pPr>
    </w:p>
    <w:p w14:paraId="770A264F" w14:textId="77777777" w:rsidR="00C11DD1" w:rsidRDefault="00C11DD1" w:rsidP="00B71444">
      <w:pPr>
        <w:spacing w:line="240" w:lineRule="auto"/>
        <w:rPr>
          <w:rFonts w:asciiTheme="majorBidi" w:hAnsiTheme="majorBidi" w:cstheme="majorBidi"/>
        </w:rPr>
      </w:pPr>
    </w:p>
    <w:p w14:paraId="701099E8" w14:textId="77777777" w:rsidR="00C11DD1" w:rsidRDefault="00C11DD1" w:rsidP="00B71444">
      <w:pPr>
        <w:spacing w:line="240" w:lineRule="auto"/>
        <w:rPr>
          <w:rFonts w:asciiTheme="majorBidi" w:hAnsiTheme="majorBidi" w:cstheme="majorBidi"/>
        </w:rPr>
      </w:pPr>
    </w:p>
    <w:p w14:paraId="75867346" w14:textId="77777777" w:rsidR="00C11DD1" w:rsidRDefault="00C11DD1" w:rsidP="00B71444">
      <w:pPr>
        <w:spacing w:line="240" w:lineRule="auto"/>
        <w:rPr>
          <w:rFonts w:asciiTheme="majorBidi" w:hAnsiTheme="majorBidi" w:cstheme="majorBidi"/>
        </w:rPr>
      </w:pPr>
    </w:p>
    <w:p w14:paraId="4484FA41" w14:textId="77777777" w:rsidR="00C11DD1" w:rsidRDefault="00C11DD1" w:rsidP="00B71444">
      <w:pPr>
        <w:spacing w:line="240" w:lineRule="auto"/>
        <w:rPr>
          <w:rFonts w:asciiTheme="majorBidi" w:hAnsiTheme="majorBidi" w:cstheme="majorBidi"/>
        </w:rPr>
      </w:pPr>
    </w:p>
    <w:p w14:paraId="49981141" w14:textId="77777777" w:rsidR="00C11DD1" w:rsidRDefault="00C11DD1" w:rsidP="00B71444">
      <w:pPr>
        <w:spacing w:line="240" w:lineRule="auto"/>
        <w:rPr>
          <w:rFonts w:asciiTheme="majorBidi" w:hAnsiTheme="majorBidi" w:cstheme="majorBidi"/>
        </w:rPr>
      </w:pPr>
    </w:p>
    <w:p w14:paraId="0A5BB48C" w14:textId="77777777" w:rsidR="00C11DD1" w:rsidRDefault="00C11DD1" w:rsidP="00B71444">
      <w:pPr>
        <w:spacing w:line="240" w:lineRule="auto"/>
        <w:rPr>
          <w:rFonts w:asciiTheme="majorBidi" w:hAnsiTheme="majorBidi" w:cstheme="majorBidi"/>
        </w:rPr>
      </w:pPr>
    </w:p>
    <w:p w14:paraId="11A7A728" w14:textId="77777777" w:rsidR="005E4453" w:rsidRDefault="005E4453" w:rsidP="00B71444">
      <w:pPr>
        <w:spacing w:line="240" w:lineRule="auto"/>
        <w:rPr>
          <w:rFonts w:asciiTheme="majorBidi" w:hAnsiTheme="majorBidi" w:cstheme="majorBidi"/>
        </w:rPr>
      </w:pPr>
    </w:p>
    <w:p w14:paraId="7419BCEC" w14:textId="77777777" w:rsidR="005E4453" w:rsidRDefault="005E4453" w:rsidP="00B71444">
      <w:pPr>
        <w:spacing w:line="240" w:lineRule="auto"/>
        <w:rPr>
          <w:rFonts w:asciiTheme="majorBidi" w:hAnsiTheme="majorBidi" w:cstheme="majorBidi"/>
        </w:rPr>
      </w:pPr>
    </w:p>
    <w:p w14:paraId="1177FD37" w14:textId="77777777" w:rsidR="005E4453" w:rsidRDefault="005E4453" w:rsidP="00B71444">
      <w:pPr>
        <w:spacing w:line="240" w:lineRule="auto"/>
        <w:rPr>
          <w:rFonts w:asciiTheme="majorBidi" w:hAnsiTheme="majorBidi" w:cstheme="majorBidi"/>
        </w:rPr>
      </w:pPr>
    </w:p>
    <w:p w14:paraId="20B78710" w14:textId="77777777" w:rsidR="005E4453" w:rsidRDefault="005E4453" w:rsidP="00B71444">
      <w:pPr>
        <w:spacing w:line="240" w:lineRule="auto"/>
        <w:rPr>
          <w:rFonts w:asciiTheme="majorBidi" w:hAnsiTheme="majorBidi" w:cstheme="majorBidi"/>
        </w:rPr>
      </w:pPr>
    </w:p>
    <w:p w14:paraId="15F6D215" w14:textId="77777777" w:rsidR="005E4453" w:rsidRDefault="005E4453" w:rsidP="00B71444">
      <w:pPr>
        <w:spacing w:line="240" w:lineRule="auto"/>
        <w:rPr>
          <w:rFonts w:asciiTheme="majorBidi" w:hAnsiTheme="majorBidi" w:cstheme="majorBidi"/>
        </w:rPr>
      </w:pPr>
    </w:p>
    <w:p w14:paraId="71842178" w14:textId="77777777" w:rsidR="005E4453" w:rsidRDefault="005E4453" w:rsidP="00B71444">
      <w:pPr>
        <w:spacing w:line="240" w:lineRule="auto"/>
        <w:rPr>
          <w:rFonts w:asciiTheme="majorBidi" w:hAnsiTheme="majorBidi" w:cstheme="majorBidi"/>
        </w:rPr>
      </w:pPr>
    </w:p>
    <w:p w14:paraId="562C10EF" w14:textId="77777777" w:rsidR="005E4453" w:rsidRDefault="005E4453" w:rsidP="00B71444">
      <w:pPr>
        <w:spacing w:line="240" w:lineRule="auto"/>
        <w:rPr>
          <w:rFonts w:asciiTheme="majorBidi" w:hAnsiTheme="majorBidi" w:cstheme="majorBidi"/>
        </w:rPr>
      </w:pPr>
    </w:p>
    <w:p w14:paraId="5647941E" w14:textId="77777777" w:rsidR="005E4453" w:rsidRDefault="005E4453" w:rsidP="00B71444">
      <w:pPr>
        <w:spacing w:line="240" w:lineRule="auto"/>
        <w:rPr>
          <w:rFonts w:asciiTheme="majorBidi" w:hAnsiTheme="majorBidi" w:cstheme="majorBidi"/>
        </w:rPr>
      </w:pPr>
    </w:p>
    <w:p w14:paraId="0778BF44" w14:textId="77777777" w:rsidR="005E4453" w:rsidRDefault="005E4453" w:rsidP="00B71444">
      <w:pPr>
        <w:spacing w:line="240" w:lineRule="auto"/>
        <w:rPr>
          <w:rFonts w:asciiTheme="majorBidi" w:hAnsiTheme="majorBidi" w:cstheme="majorBidi"/>
        </w:rPr>
      </w:pPr>
    </w:p>
    <w:p w14:paraId="5AF3CE0E" w14:textId="77777777" w:rsidR="005E4453" w:rsidRDefault="005E4453" w:rsidP="00B71444">
      <w:pPr>
        <w:spacing w:line="240" w:lineRule="auto"/>
        <w:rPr>
          <w:rFonts w:asciiTheme="majorBidi" w:hAnsiTheme="majorBidi" w:cstheme="majorBidi"/>
        </w:rPr>
      </w:pPr>
    </w:p>
    <w:p w14:paraId="4503DBA1" w14:textId="77777777" w:rsidR="005E4453" w:rsidRDefault="005E4453" w:rsidP="00B71444">
      <w:pPr>
        <w:spacing w:line="240" w:lineRule="auto"/>
        <w:rPr>
          <w:rFonts w:asciiTheme="majorBidi" w:hAnsiTheme="majorBidi" w:cstheme="majorBidi"/>
        </w:rPr>
      </w:pPr>
    </w:p>
    <w:p w14:paraId="603805C2" w14:textId="77777777" w:rsidR="005E4453" w:rsidRDefault="005E4453" w:rsidP="00B71444">
      <w:pPr>
        <w:spacing w:line="240" w:lineRule="auto"/>
        <w:rPr>
          <w:rFonts w:asciiTheme="majorBidi" w:hAnsiTheme="majorBidi" w:cstheme="majorBidi"/>
        </w:rPr>
      </w:pPr>
    </w:p>
    <w:p w14:paraId="17F46015" w14:textId="77777777" w:rsidR="00C11DD1" w:rsidRPr="006446D2" w:rsidRDefault="00C11DD1" w:rsidP="00B71444">
      <w:pPr>
        <w:spacing w:line="240" w:lineRule="auto"/>
        <w:rPr>
          <w:rFonts w:asciiTheme="majorBidi" w:hAnsiTheme="majorBidi" w:cstheme="majorBidi"/>
        </w:rPr>
      </w:pPr>
    </w:p>
    <w:p w14:paraId="225610A1" w14:textId="6199FD8C" w:rsidR="006446D2" w:rsidRPr="00381440" w:rsidRDefault="006446D2" w:rsidP="00381440">
      <w:pPr>
        <w:pStyle w:val="ListParagraph"/>
        <w:numPr>
          <w:ilvl w:val="0"/>
          <w:numId w:val="7"/>
        </w:numPr>
        <w:spacing w:line="240" w:lineRule="auto"/>
        <w:rPr>
          <w:rFonts w:asciiTheme="majorBidi" w:hAnsiTheme="majorBidi" w:cstheme="majorBidi"/>
          <w:b/>
          <w:bCs/>
        </w:rPr>
      </w:pPr>
      <w:r w:rsidRPr="00381440">
        <w:rPr>
          <w:rFonts w:asciiTheme="majorBidi" w:hAnsiTheme="majorBidi" w:cstheme="majorBidi"/>
          <w:b/>
          <w:bCs/>
        </w:rPr>
        <w:t>Appendix A: KPI Summary Table</w:t>
      </w:r>
    </w:p>
    <w:tbl>
      <w:tblPr>
        <w:tblW w:w="8974"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3626"/>
        <w:gridCol w:w="1412"/>
        <w:gridCol w:w="1137"/>
      </w:tblGrid>
      <w:tr w:rsidR="006446D2" w:rsidRPr="006446D2" w14:paraId="289DD1E5" w14:textId="77777777" w:rsidTr="00381440">
        <w:trPr>
          <w:trHeight w:val="338"/>
          <w:tblHeader/>
          <w:tblCellSpacing w:w="15" w:type="dxa"/>
        </w:trPr>
        <w:tc>
          <w:tcPr>
            <w:tcW w:w="0" w:type="auto"/>
            <w:vAlign w:val="center"/>
            <w:hideMark/>
          </w:tcPr>
          <w:p w14:paraId="5AC8ACCE"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KPI</w:t>
            </w:r>
          </w:p>
        </w:tc>
        <w:tc>
          <w:tcPr>
            <w:tcW w:w="0" w:type="auto"/>
            <w:vAlign w:val="center"/>
            <w:hideMark/>
          </w:tcPr>
          <w:p w14:paraId="5F9A3D24"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Method</w:t>
            </w:r>
          </w:p>
        </w:tc>
        <w:tc>
          <w:tcPr>
            <w:tcW w:w="0" w:type="auto"/>
            <w:vAlign w:val="center"/>
            <w:hideMark/>
          </w:tcPr>
          <w:p w14:paraId="3B2873E8"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Target</w:t>
            </w:r>
          </w:p>
        </w:tc>
        <w:tc>
          <w:tcPr>
            <w:tcW w:w="0" w:type="auto"/>
            <w:vAlign w:val="center"/>
            <w:hideMark/>
          </w:tcPr>
          <w:p w14:paraId="19F35F5A" w14:textId="77777777" w:rsidR="006446D2" w:rsidRPr="006446D2" w:rsidRDefault="006446D2" w:rsidP="00B71444">
            <w:pPr>
              <w:spacing w:line="240" w:lineRule="auto"/>
              <w:rPr>
                <w:rFonts w:asciiTheme="majorBidi" w:hAnsiTheme="majorBidi" w:cstheme="majorBidi"/>
                <w:b/>
                <w:bCs/>
              </w:rPr>
            </w:pPr>
            <w:r w:rsidRPr="006446D2">
              <w:rPr>
                <w:rFonts w:asciiTheme="majorBidi" w:hAnsiTheme="majorBidi" w:cstheme="majorBidi"/>
                <w:b/>
                <w:bCs/>
              </w:rPr>
              <w:t>Sprint</w:t>
            </w:r>
          </w:p>
        </w:tc>
      </w:tr>
      <w:tr w:rsidR="006446D2" w:rsidRPr="006446D2" w14:paraId="2E9E4C62" w14:textId="77777777" w:rsidTr="00381440">
        <w:trPr>
          <w:trHeight w:val="338"/>
          <w:tblCellSpacing w:w="15" w:type="dxa"/>
        </w:trPr>
        <w:tc>
          <w:tcPr>
            <w:tcW w:w="0" w:type="auto"/>
            <w:vAlign w:val="center"/>
            <w:hideMark/>
          </w:tcPr>
          <w:p w14:paraId="4989FBA2"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Accuracy</w:t>
            </w:r>
          </w:p>
        </w:tc>
        <w:tc>
          <w:tcPr>
            <w:tcW w:w="0" w:type="auto"/>
            <w:vAlign w:val="center"/>
            <w:hideMark/>
          </w:tcPr>
          <w:p w14:paraId="4D874D98"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accuracy_score (test set)</w:t>
            </w:r>
          </w:p>
        </w:tc>
        <w:tc>
          <w:tcPr>
            <w:tcW w:w="0" w:type="auto"/>
            <w:vAlign w:val="center"/>
            <w:hideMark/>
          </w:tcPr>
          <w:p w14:paraId="5AB88E98"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 75%</w:t>
            </w:r>
          </w:p>
        </w:tc>
        <w:tc>
          <w:tcPr>
            <w:tcW w:w="0" w:type="auto"/>
            <w:vAlign w:val="center"/>
            <w:hideMark/>
          </w:tcPr>
          <w:p w14:paraId="754336E8"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3</w:t>
            </w:r>
          </w:p>
        </w:tc>
      </w:tr>
      <w:tr w:rsidR="006446D2" w:rsidRPr="006446D2" w14:paraId="54C11867" w14:textId="77777777" w:rsidTr="00381440">
        <w:trPr>
          <w:trHeight w:val="349"/>
          <w:tblCellSpacing w:w="15" w:type="dxa"/>
        </w:trPr>
        <w:tc>
          <w:tcPr>
            <w:tcW w:w="0" w:type="auto"/>
            <w:vAlign w:val="center"/>
            <w:hideMark/>
          </w:tcPr>
          <w:p w14:paraId="09E506E0"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F1-Score (at-risk)</w:t>
            </w:r>
          </w:p>
        </w:tc>
        <w:tc>
          <w:tcPr>
            <w:tcW w:w="0" w:type="auto"/>
            <w:vAlign w:val="center"/>
            <w:hideMark/>
          </w:tcPr>
          <w:p w14:paraId="3245667D"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classification_report</w:t>
            </w:r>
          </w:p>
        </w:tc>
        <w:tc>
          <w:tcPr>
            <w:tcW w:w="0" w:type="auto"/>
            <w:vAlign w:val="center"/>
            <w:hideMark/>
          </w:tcPr>
          <w:p w14:paraId="2B799C35"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 0.70</w:t>
            </w:r>
          </w:p>
        </w:tc>
        <w:tc>
          <w:tcPr>
            <w:tcW w:w="0" w:type="auto"/>
            <w:vAlign w:val="center"/>
            <w:hideMark/>
          </w:tcPr>
          <w:p w14:paraId="736A6C13"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3</w:t>
            </w:r>
          </w:p>
        </w:tc>
      </w:tr>
      <w:tr w:rsidR="006446D2" w:rsidRPr="006446D2" w14:paraId="4B2AAA41" w14:textId="77777777" w:rsidTr="00381440">
        <w:trPr>
          <w:trHeight w:val="338"/>
          <w:tblCellSpacing w:w="15" w:type="dxa"/>
        </w:trPr>
        <w:tc>
          <w:tcPr>
            <w:tcW w:w="0" w:type="auto"/>
            <w:vAlign w:val="center"/>
            <w:hideMark/>
          </w:tcPr>
          <w:p w14:paraId="0ED1F8DE"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AUC-ROC</w:t>
            </w:r>
          </w:p>
        </w:tc>
        <w:tc>
          <w:tcPr>
            <w:tcW w:w="0" w:type="auto"/>
            <w:vAlign w:val="center"/>
            <w:hideMark/>
          </w:tcPr>
          <w:p w14:paraId="28452122"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roc_auc_score</w:t>
            </w:r>
          </w:p>
        </w:tc>
        <w:tc>
          <w:tcPr>
            <w:tcW w:w="0" w:type="auto"/>
            <w:vAlign w:val="center"/>
            <w:hideMark/>
          </w:tcPr>
          <w:p w14:paraId="7F14EFF0"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 0.75</w:t>
            </w:r>
          </w:p>
        </w:tc>
        <w:tc>
          <w:tcPr>
            <w:tcW w:w="0" w:type="auto"/>
            <w:vAlign w:val="center"/>
            <w:hideMark/>
          </w:tcPr>
          <w:p w14:paraId="6145BB2D"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3</w:t>
            </w:r>
          </w:p>
        </w:tc>
      </w:tr>
      <w:tr w:rsidR="006446D2" w:rsidRPr="006446D2" w14:paraId="1C94ACA9" w14:textId="77777777" w:rsidTr="00381440">
        <w:trPr>
          <w:trHeight w:val="338"/>
          <w:tblCellSpacing w:w="15" w:type="dxa"/>
        </w:trPr>
        <w:tc>
          <w:tcPr>
            <w:tcW w:w="0" w:type="auto"/>
            <w:vAlign w:val="center"/>
            <w:hideMark/>
          </w:tcPr>
          <w:p w14:paraId="3ED25196"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Dashboard Usability</w:t>
            </w:r>
          </w:p>
        </w:tc>
        <w:tc>
          <w:tcPr>
            <w:tcW w:w="0" w:type="auto"/>
            <w:vAlign w:val="center"/>
            <w:hideMark/>
          </w:tcPr>
          <w:p w14:paraId="2590B665"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SUS questionnaire</w:t>
            </w:r>
          </w:p>
        </w:tc>
        <w:tc>
          <w:tcPr>
            <w:tcW w:w="0" w:type="auto"/>
            <w:vAlign w:val="center"/>
            <w:hideMark/>
          </w:tcPr>
          <w:p w14:paraId="3BB1FE6F"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 70 / 100</w:t>
            </w:r>
          </w:p>
        </w:tc>
        <w:tc>
          <w:tcPr>
            <w:tcW w:w="0" w:type="auto"/>
            <w:vAlign w:val="center"/>
            <w:hideMark/>
          </w:tcPr>
          <w:p w14:paraId="367AB594"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4</w:t>
            </w:r>
          </w:p>
        </w:tc>
      </w:tr>
      <w:tr w:rsidR="006446D2" w:rsidRPr="006446D2" w14:paraId="4DC6048C" w14:textId="77777777" w:rsidTr="00381440">
        <w:trPr>
          <w:trHeight w:val="338"/>
          <w:tblCellSpacing w:w="15" w:type="dxa"/>
        </w:trPr>
        <w:tc>
          <w:tcPr>
            <w:tcW w:w="0" w:type="auto"/>
            <w:vAlign w:val="center"/>
            <w:hideMark/>
          </w:tcPr>
          <w:p w14:paraId="0EB08439"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Feature Coverage</w:t>
            </w:r>
          </w:p>
        </w:tc>
        <w:tc>
          <w:tcPr>
            <w:tcW w:w="0" w:type="auto"/>
            <w:vAlign w:val="center"/>
            <w:hideMark/>
          </w:tcPr>
          <w:p w14:paraId="24CD345C"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 target features in dataset</w:t>
            </w:r>
          </w:p>
        </w:tc>
        <w:tc>
          <w:tcPr>
            <w:tcW w:w="0" w:type="auto"/>
            <w:vAlign w:val="center"/>
            <w:hideMark/>
          </w:tcPr>
          <w:p w14:paraId="6F5E62FE"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 80%</w:t>
            </w:r>
          </w:p>
        </w:tc>
        <w:tc>
          <w:tcPr>
            <w:tcW w:w="0" w:type="auto"/>
            <w:vAlign w:val="center"/>
            <w:hideMark/>
          </w:tcPr>
          <w:p w14:paraId="1308A59C" w14:textId="77777777" w:rsidR="006446D2" w:rsidRPr="006446D2" w:rsidRDefault="006446D2" w:rsidP="00B71444">
            <w:pPr>
              <w:spacing w:line="240" w:lineRule="auto"/>
              <w:rPr>
                <w:rFonts w:asciiTheme="majorBidi" w:hAnsiTheme="majorBidi" w:cstheme="majorBidi"/>
              </w:rPr>
            </w:pPr>
            <w:r w:rsidRPr="006446D2">
              <w:rPr>
                <w:rFonts w:asciiTheme="majorBidi" w:hAnsiTheme="majorBidi" w:cstheme="majorBidi"/>
              </w:rPr>
              <w:t>Sprint 1</w:t>
            </w:r>
          </w:p>
        </w:tc>
      </w:tr>
    </w:tbl>
    <w:p w14:paraId="32A5C90F" w14:textId="77777777" w:rsidR="009639D7" w:rsidRPr="00B71444" w:rsidRDefault="009639D7" w:rsidP="00B71444">
      <w:pPr>
        <w:spacing w:line="240" w:lineRule="auto"/>
        <w:rPr>
          <w:rFonts w:asciiTheme="majorBidi" w:hAnsiTheme="majorBidi" w:cstheme="majorBidi"/>
        </w:rPr>
      </w:pPr>
    </w:p>
    <w:sectPr w:rsidR="009639D7" w:rsidRPr="00B7144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7F30" w14:textId="77777777" w:rsidR="00215EEF" w:rsidRDefault="00215EEF" w:rsidP="006446D2">
      <w:pPr>
        <w:spacing w:after="0" w:line="240" w:lineRule="auto"/>
      </w:pPr>
      <w:r>
        <w:separator/>
      </w:r>
    </w:p>
  </w:endnote>
  <w:endnote w:type="continuationSeparator" w:id="0">
    <w:p w14:paraId="2F032330" w14:textId="77777777" w:rsidR="00215EEF" w:rsidRDefault="00215EEF" w:rsidP="00644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F1E9" w14:textId="77777777" w:rsidR="00215EEF" w:rsidRDefault="00215EEF" w:rsidP="006446D2">
      <w:pPr>
        <w:spacing w:after="0" w:line="240" w:lineRule="auto"/>
      </w:pPr>
      <w:r>
        <w:separator/>
      </w:r>
    </w:p>
  </w:footnote>
  <w:footnote w:type="continuationSeparator" w:id="0">
    <w:p w14:paraId="19244BF6" w14:textId="77777777" w:rsidR="00215EEF" w:rsidRDefault="00215EEF" w:rsidP="00644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129942"/>
      <w:docPartObj>
        <w:docPartGallery w:val="Page Numbers (Top of Page)"/>
        <w:docPartUnique/>
      </w:docPartObj>
    </w:sdtPr>
    <w:sdtEndPr>
      <w:rPr>
        <w:noProof/>
      </w:rPr>
    </w:sdtEndPr>
    <w:sdtContent>
      <w:p w14:paraId="7AC198EA" w14:textId="70AF0F1C" w:rsidR="00272B67" w:rsidRDefault="00272B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027E06" w14:textId="77777777" w:rsidR="006446D2" w:rsidRDefault="006446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17DB"/>
    <w:multiLevelType w:val="multilevel"/>
    <w:tmpl w:val="9E8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262BE"/>
    <w:multiLevelType w:val="hybridMultilevel"/>
    <w:tmpl w:val="90B63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976F34"/>
    <w:multiLevelType w:val="multilevel"/>
    <w:tmpl w:val="DC26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50E4C"/>
    <w:multiLevelType w:val="multilevel"/>
    <w:tmpl w:val="633A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113EB"/>
    <w:multiLevelType w:val="multilevel"/>
    <w:tmpl w:val="7F0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4654A"/>
    <w:multiLevelType w:val="hybridMultilevel"/>
    <w:tmpl w:val="4644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F9754F"/>
    <w:multiLevelType w:val="multilevel"/>
    <w:tmpl w:val="32E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B5599"/>
    <w:multiLevelType w:val="multilevel"/>
    <w:tmpl w:val="521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628436">
    <w:abstractNumId w:val="4"/>
  </w:num>
  <w:num w:numId="2" w16cid:durableId="1318263730">
    <w:abstractNumId w:val="6"/>
  </w:num>
  <w:num w:numId="3" w16cid:durableId="6104614">
    <w:abstractNumId w:val="2"/>
  </w:num>
  <w:num w:numId="4" w16cid:durableId="1877541035">
    <w:abstractNumId w:val="3"/>
  </w:num>
  <w:num w:numId="5" w16cid:durableId="2117019218">
    <w:abstractNumId w:val="7"/>
  </w:num>
  <w:num w:numId="6" w16cid:durableId="1376004413">
    <w:abstractNumId w:val="0"/>
  </w:num>
  <w:num w:numId="7" w16cid:durableId="966928958">
    <w:abstractNumId w:val="1"/>
  </w:num>
  <w:num w:numId="8" w16cid:durableId="1964917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D2"/>
    <w:rsid w:val="0007303B"/>
    <w:rsid w:val="00092837"/>
    <w:rsid w:val="000A2D19"/>
    <w:rsid w:val="001201D4"/>
    <w:rsid w:val="00215EEF"/>
    <w:rsid w:val="00233404"/>
    <w:rsid w:val="002370EE"/>
    <w:rsid w:val="00272B67"/>
    <w:rsid w:val="0033591D"/>
    <w:rsid w:val="00381440"/>
    <w:rsid w:val="00515BC6"/>
    <w:rsid w:val="005E4453"/>
    <w:rsid w:val="00625420"/>
    <w:rsid w:val="006446D2"/>
    <w:rsid w:val="008A3C2A"/>
    <w:rsid w:val="0095182A"/>
    <w:rsid w:val="009639D7"/>
    <w:rsid w:val="009B54C0"/>
    <w:rsid w:val="00B71444"/>
    <w:rsid w:val="00B76C1A"/>
    <w:rsid w:val="00C11DD1"/>
    <w:rsid w:val="00D124DA"/>
    <w:rsid w:val="00ED20C3"/>
    <w:rsid w:val="00F84C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512E"/>
  <w15:chartTrackingRefBased/>
  <w15:docId w15:val="{ECB7D398-81A2-45A5-ACC8-42056080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82A"/>
  </w:style>
  <w:style w:type="paragraph" w:styleId="Heading1">
    <w:name w:val="heading 1"/>
    <w:basedOn w:val="Normal"/>
    <w:next w:val="Normal"/>
    <w:link w:val="Heading1Char"/>
    <w:uiPriority w:val="9"/>
    <w:qFormat/>
    <w:rsid w:val="00644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6D2"/>
    <w:rPr>
      <w:rFonts w:eastAsiaTheme="majorEastAsia" w:cstheme="majorBidi"/>
      <w:color w:val="272727" w:themeColor="text1" w:themeTint="D8"/>
    </w:rPr>
  </w:style>
  <w:style w:type="paragraph" w:styleId="Title">
    <w:name w:val="Title"/>
    <w:basedOn w:val="Normal"/>
    <w:next w:val="Normal"/>
    <w:link w:val="TitleChar"/>
    <w:uiPriority w:val="10"/>
    <w:qFormat/>
    <w:rsid w:val="00644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6D2"/>
    <w:pPr>
      <w:spacing w:before="160"/>
      <w:jc w:val="center"/>
    </w:pPr>
    <w:rPr>
      <w:i/>
      <w:iCs/>
      <w:color w:val="404040" w:themeColor="text1" w:themeTint="BF"/>
    </w:rPr>
  </w:style>
  <w:style w:type="character" w:customStyle="1" w:styleId="QuoteChar">
    <w:name w:val="Quote Char"/>
    <w:basedOn w:val="DefaultParagraphFont"/>
    <w:link w:val="Quote"/>
    <w:uiPriority w:val="29"/>
    <w:rsid w:val="006446D2"/>
    <w:rPr>
      <w:i/>
      <w:iCs/>
      <w:color w:val="404040" w:themeColor="text1" w:themeTint="BF"/>
    </w:rPr>
  </w:style>
  <w:style w:type="paragraph" w:styleId="ListParagraph">
    <w:name w:val="List Paragraph"/>
    <w:basedOn w:val="Normal"/>
    <w:uiPriority w:val="34"/>
    <w:qFormat/>
    <w:rsid w:val="006446D2"/>
    <w:pPr>
      <w:ind w:left="720"/>
      <w:contextualSpacing/>
    </w:pPr>
  </w:style>
  <w:style w:type="character" w:styleId="IntenseEmphasis">
    <w:name w:val="Intense Emphasis"/>
    <w:basedOn w:val="DefaultParagraphFont"/>
    <w:uiPriority w:val="21"/>
    <w:qFormat/>
    <w:rsid w:val="006446D2"/>
    <w:rPr>
      <w:i/>
      <w:iCs/>
      <w:color w:val="0F4761" w:themeColor="accent1" w:themeShade="BF"/>
    </w:rPr>
  </w:style>
  <w:style w:type="paragraph" w:styleId="IntenseQuote">
    <w:name w:val="Intense Quote"/>
    <w:basedOn w:val="Normal"/>
    <w:next w:val="Normal"/>
    <w:link w:val="IntenseQuoteChar"/>
    <w:uiPriority w:val="30"/>
    <w:qFormat/>
    <w:rsid w:val="00644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6D2"/>
    <w:rPr>
      <w:i/>
      <w:iCs/>
      <w:color w:val="0F4761" w:themeColor="accent1" w:themeShade="BF"/>
    </w:rPr>
  </w:style>
  <w:style w:type="character" w:styleId="IntenseReference">
    <w:name w:val="Intense Reference"/>
    <w:basedOn w:val="DefaultParagraphFont"/>
    <w:uiPriority w:val="32"/>
    <w:qFormat/>
    <w:rsid w:val="006446D2"/>
    <w:rPr>
      <w:b/>
      <w:bCs/>
      <w:smallCaps/>
      <w:color w:val="0F4761" w:themeColor="accent1" w:themeShade="BF"/>
      <w:spacing w:val="5"/>
    </w:rPr>
  </w:style>
  <w:style w:type="character" w:styleId="Hyperlink">
    <w:name w:val="Hyperlink"/>
    <w:basedOn w:val="DefaultParagraphFont"/>
    <w:uiPriority w:val="99"/>
    <w:unhideWhenUsed/>
    <w:rsid w:val="006446D2"/>
    <w:rPr>
      <w:color w:val="467886" w:themeColor="hyperlink"/>
      <w:u w:val="single"/>
    </w:rPr>
  </w:style>
  <w:style w:type="character" w:styleId="UnresolvedMention">
    <w:name w:val="Unresolved Mention"/>
    <w:basedOn w:val="DefaultParagraphFont"/>
    <w:uiPriority w:val="99"/>
    <w:semiHidden/>
    <w:unhideWhenUsed/>
    <w:rsid w:val="006446D2"/>
    <w:rPr>
      <w:color w:val="605E5C"/>
      <w:shd w:val="clear" w:color="auto" w:fill="E1DFDD"/>
    </w:rPr>
  </w:style>
  <w:style w:type="character" w:styleId="FollowedHyperlink">
    <w:name w:val="FollowedHyperlink"/>
    <w:basedOn w:val="DefaultParagraphFont"/>
    <w:uiPriority w:val="99"/>
    <w:semiHidden/>
    <w:unhideWhenUsed/>
    <w:rsid w:val="006446D2"/>
    <w:rPr>
      <w:color w:val="96607D" w:themeColor="followedHyperlink"/>
      <w:u w:val="single"/>
    </w:rPr>
  </w:style>
  <w:style w:type="paragraph" w:styleId="Header">
    <w:name w:val="header"/>
    <w:basedOn w:val="Normal"/>
    <w:link w:val="HeaderChar"/>
    <w:uiPriority w:val="99"/>
    <w:unhideWhenUsed/>
    <w:rsid w:val="00644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6D2"/>
  </w:style>
  <w:style w:type="paragraph" w:styleId="Footer">
    <w:name w:val="footer"/>
    <w:basedOn w:val="Normal"/>
    <w:link w:val="FooterChar"/>
    <w:uiPriority w:val="99"/>
    <w:unhideWhenUsed/>
    <w:rsid w:val="00644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kaggle.com/datasets/spscientist/students-performance-in-exam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chive.ics.uci.edu/dataset/320/student+performanc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D58E708455204C940ACDFB3103EE16" ma:contentTypeVersion="6" ma:contentTypeDescription="Create a new document." ma:contentTypeScope="" ma:versionID="3349a013aba06c3173609279c7a6b7b5">
  <xsd:schema xmlns:xsd="http://www.w3.org/2001/XMLSchema" xmlns:xs="http://www.w3.org/2001/XMLSchema" xmlns:p="http://schemas.microsoft.com/office/2006/metadata/properties" xmlns:ns3="efa53307-a65f-4718-a055-4d138a5357ea" targetNamespace="http://schemas.microsoft.com/office/2006/metadata/properties" ma:root="true" ma:fieldsID="9ba8dc280051cc6c22b9ff0ad821ff78" ns3:_="">
    <xsd:import namespace="efa53307-a65f-4718-a055-4d138a5357e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a53307-a65f-4718-a055-4d138a5357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fa53307-a65f-4718-a055-4d138a5357ea" xsi:nil="true"/>
  </documentManagement>
</p:properties>
</file>

<file path=customXml/itemProps1.xml><?xml version="1.0" encoding="utf-8"?>
<ds:datastoreItem xmlns:ds="http://schemas.openxmlformats.org/officeDocument/2006/customXml" ds:itemID="{8E6D86C2-C9E7-48C7-91E1-D78B844BD7B9}">
  <ds:schemaRefs>
    <ds:schemaRef ds:uri="http://schemas.microsoft.com/sharepoint/v3/contenttype/forms"/>
  </ds:schemaRefs>
</ds:datastoreItem>
</file>

<file path=customXml/itemProps2.xml><?xml version="1.0" encoding="utf-8"?>
<ds:datastoreItem xmlns:ds="http://schemas.openxmlformats.org/officeDocument/2006/customXml" ds:itemID="{BFC69669-8AED-44D1-A7E7-2D488AE0B170}">
  <ds:schemaRefs>
    <ds:schemaRef ds:uri="http://schemas.microsoft.com/office/2006/metadata/contentType"/>
    <ds:schemaRef ds:uri="http://schemas.microsoft.com/office/2006/metadata/properties/metaAttributes"/>
    <ds:schemaRef ds:uri="http://www.w3.org/2000/xmlns/"/>
    <ds:schemaRef ds:uri="http://www.w3.org/2001/XMLSchema"/>
    <ds:schemaRef ds:uri="efa53307-a65f-4718-a055-4d138a5357ea"/>
  </ds:schemaRefs>
</ds:datastoreItem>
</file>

<file path=customXml/itemProps3.xml><?xml version="1.0" encoding="utf-8"?>
<ds:datastoreItem xmlns:ds="http://schemas.openxmlformats.org/officeDocument/2006/customXml" ds:itemID="{D3871741-4C7E-4969-9A86-D911722C8C57}">
  <ds:schemaRefs>
    <ds:schemaRef ds:uri="http://schemas.microsoft.com/office/2006/metadata/properties"/>
    <ds:schemaRef ds:uri="http://www.w3.org/2000/xmlns/"/>
    <ds:schemaRef ds:uri="efa53307-a65f-4718-a055-4d138a5357ea"/>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kerry</dc:creator>
  <cp:keywords/>
  <dc:description/>
  <cp:lastModifiedBy>سالم سلمان المبارك</cp:lastModifiedBy>
  <cp:revision>2</cp:revision>
  <dcterms:created xsi:type="dcterms:W3CDTF">2026-03-07T19:06:00Z</dcterms:created>
  <dcterms:modified xsi:type="dcterms:W3CDTF">2026-03-07T19:06:00Z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0x0101009ED58E708455204C940ACDFB3103EE16</vt:lpwstr>
  </property>
  <property fmtid="{D5CDD505-2E9C-101B-9397-08002B2CF9AE}" pid="3" name="MSIP_Label_b196578f-6ae1-40cd-93dd-1a3b7a6ede66_Enabled">
    <vt:lpwstr>true</vt:lpwstr>
  </property>
  <property fmtid="{D5CDD505-2E9C-101B-9397-08002B2CF9AE}" pid="4" name="MSIP_Label_b196578f-6ae1-40cd-93dd-1a3b7a6ede66_SetDate">
    <vt:lpwstr>2026-03-07T18:53:33Z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80969878-0c19-4ea3-9075-a31d377c8d14</vt:lpwstr>
  </property>
  <property fmtid="{D5CDD505-2E9C-101B-9397-08002B2CF9AE}" pid="9" name="MSIP_Label_b196578f-6ae1-40cd-93dd-1a3b7a6ede66_ContentBits">
    <vt:lpwstr>0</vt:lpwstr>
  </property>
</Properties>
</file>