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1F4E79" w:sz="12"/>
        </w:pBdr>
        <w:spacing w:after="200"/>
        <w:jc w:val="center"/>
      </w:pPr>
      <w:r>
        <w:rPr>
          <w:b/>
          <w:bCs/>
          <w:color w:val="1F4E79"/>
          <w:sz w:val="48"/>
          <w:szCs w:val="48"/>
        </w:rPr>
        <w:t xml:space="preserve">日本株 短期売買シグナル判定エンジン</w:t>
      </w:r>
    </w:p>
    <w:p>
      <w:pPr>
        <w:spacing w:after="600"/>
        <w:jc w:val="center"/>
      </w:pPr>
      <w:r>
        <w:rPr>
          <w:b/>
          <w:bCs/>
          <w:color w:val="2E75B6"/>
          <w:sz w:val="36"/>
          <w:szCs w:val="36"/>
        </w:rPr>
        <w:t xml:space="preserve">ロジック設計書</w:t>
      </w:r>
    </w:p>
    <w:p>
      <w:pPr>
        <w:spacing w:after="120"/>
        <w:jc w:val="center"/>
      </w:pPr>
      <w:r>
        <w:rPr>
          <w:color w:val="595959"/>
          <w:sz w:val="24"/>
          <w:szCs w:val="24"/>
        </w:rPr>
        <w:t xml:space="preserve">― プロトタイプ版 (signal_engine.py) ―</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文書名</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日本株 短期売買シグナル判定エンジン ロジック設計書</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版数</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第 1.0 版 (初版)</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作成日</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2026年8月2日</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対象モジュール</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signal_engine.py</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分類</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内部検証用プロトタイプ設計書</w:t>
            </w:r>
          </w:p>
        </w:tc>
      </w:tr>
    </w:tbl>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概要</w:t>
      </w:r>
    </w:p>
    <w:p>
      <w:pPr>
        <w:spacing w:after="120" w:line="288"/>
      </w:pPr>
      <w:r>
        <w:rPr>
          <w:sz w:val="21"/>
          <w:szCs w:val="21"/>
        </w:rPr>
        <w:t xml:space="preserve">本設計書は、日本株を対象とした短期売買（数日～数週間のスイングトレード）向けのシグナル判定エンジン（signal_engine.py）のロジックを記述したものである。</w:t>
      </w:r>
    </w:p>
    <w:p>
      <w:pPr>
        <w:spacing w:after="120" w:line="288"/>
      </w:pPr>
      <w:r>
        <w:rPr>
          <w:sz w:val="21"/>
          <w:szCs w:val="21"/>
        </w:rPr>
        <w:t xml:space="preserve">本エンジンは、テクニカル分析手法（出来高分析・RSI・移動平均・MACD・ボリンジャーバンド・調整期間分析）をルール化し、日足データを入力として「買い（BUY）」「売り（SELL）」「様子見（HOLD）」のシグナルを自動判定する。</w:t>
      </w:r>
    </w:p>
    <w:p>
      <w:pPr>
        <w:pStyle w:val="Heading2"/>
      </w:pPr>
      <w:r>
        <w:t xml:space="preserve">1.1 目的</w:t>
      </w:r>
    </w:p>
    <w:p>
      <w:pPr>
        <w:pStyle w:val="ListParagraph"/>
        <w:numPr>
          <w:ilvl w:val="0"/>
          <w:numId w:val="2"/>
        </w:numPr>
        <w:spacing w:after="60" w:line="276"/>
      </w:pPr>
      <w:r>
        <w:rPr>
          <w:sz w:val="21"/>
          <w:szCs w:val="21"/>
        </w:rPr>
        <w:t xml:space="preserve">複数のテクニカル指標を組み合わせ、</w:t>
      </w:r>
      <w:r>
        <w:rPr>
          <w:b/>
          <w:bCs/>
          <w:sz w:val="21"/>
          <w:szCs w:val="21"/>
        </w:rPr>
        <w:t xml:space="preserve">単一指標のダマシを低減</w:t>
      </w:r>
      <w:r>
        <w:rPr>
          <w:sz w:val="21"/>
          <w:szCs w:val="21"/>
        </w:rPr>
        <w:t xml:space="preserve">した売買判断の補助を行う。</w:t>
      </w:r>
    </w:p>
    <w:p>
      <w:pPr>
        <w:pStyle w:val="ListParagraph"/>
        <w:numPr>
          <w:ilvl w:val="0"/>
          <w:numId w:val="2"/>
        </w:numPr>
        <w:spacing w:after="60" w:line="276"/>
      </w:pPr>
      <w:r>
        <w:rPr>
          <w:sz w:val="21"/>
          <w:szCs w:val="21"/>
        </w:rPr>
        <w:t xml:space="preserve">急騰後の</w:t>
      </w:r>
      <w:r>
        <w:rPr>
          <w:b/>
          <w:bCs/>
          <w:sz w:val="21"/>
          <w:szCs w:val="21"/>
        </w:rPr>
        <w:t xml:space="preserve">調整完了 → 出来高急増 → 高値更新</w:t>
      </w:r>
      <w:r>
        <w:rPr>
          <w:sz w:val="21"/>
          <w:szCs w:val="21"/>
        </w:rPr>
        <w:t xml:space="preserve">という値動きパターンを機械的に検出する。</w:t>
      </w:r>
    </w:p>
    <w:p>
      <w:pPr>
        <w:pStyle w:val="ListParagraph"/>
        <w:numPr>
          <w:ilvl w:val="0"/>
          <w:numId w:val="2"/>
        </w:numPr>
        <w:spacing w:after="60" w:line="276"/>
      </w:pPr>
      <w:r>
        <w:rPr>
          <w:sz w:val="21"/>
          <w:szCs w:val="21"/>
        </w:rPr>
        <w:t xml:space="preserve">シグナルの強さを</w:t>
      </w:r>
      <w:r>
        <w:rPr>
          <w:b/>
          <w:bCs/>
          <w:sz w:val="21"/>
          <w:szCs w:val="21"/>
        </w:rPr>
        <w:t xml:space="preserve">0～100点のスコア</w:t>
      </w:r>
      <w:r>
        <w:rPr>
          <w:sz w:val="21"/>
          <w:szCs w:val="21"/>
        </w:rPr>
        <w:t xml:space="preserve">として数値化し、銘柄間の比較を可能にする。</w:t>
      </w:r>
    </w:p>
    <w:p>
      <w:pPr>
        <w:pStyle w:val="Heading2"/>
      </w:pPr>
      <w:r>
        <w:t xml:space="preserve">1.2 適用範囲・前提</w:t>
      </w:r>
    </w:p>
    <w:p>
      <w:pPr>
        <w:pStyle w:val="ListParagraph"/>
        <w:numPr>
          <w:ilvl w:val="0"/>
          <w:numId w:val="2"/>
        </w:numPr>
        <w:spacing w:after="60" w:line="276"/>
      </w:pPr>
      <w:r>
        <w:rPr>
          <w:sz w:val="21"/>
          <w:szCs w:val="21"/>
        </w:rPr>
        <w:t xml:space="preserve">対象は</w:t>
      </w:r>
      <w:r>
        <w:rPr>
          <w:b/>
          <w:bCs/>
          <w:sz w:val="21"/>
          <w:szCs w:val="21"/>
        </w:rPr>
        <w:t xml:space="preserve">個別銘柄（1銘柄単位）</w:t>
      </w:r>
      <w:r>
        <w:rPr>
          <w:sz w:val="21"/>
          <w:szCs w:val="21"/>
        </w:rPr>
        <w:t xml:space="preserve">。複数銘柄はループ処理で拡張可能。</w:t>
      </w:r>
    </w:p>
    <w:p>
      <w:pPr>
        <w:pStyle w:val="ListParagraph"/>
        <w:numPr>
          <w:ilvl w:val="0"/>
          <w:numId w:val="2"/>
        </w:numPr>
        <w:spacing w:after="60" w:line="276"/>
      </w:pPr>
      <w:r>
        <w:rPr>
          <w:sz w:val="21"/>
          <w:szCs w:val="21"/>
        </w:rPr>
        <w:t xml:space="preserve">入力は</w:t>
      </w:r>
      <w:r>
        <w:rPr>
          <w:b/>
          <w:bCs/>
          <w:sz w:val="21"/>
          <w:szCs w:val="21"/>
        </w:rPr>
        <w:t xml:space="preserve">日足</w:t>
      </w:r>
      <w:r>
        <w:rPr>
          <w:sz w:val="21"/>
          <w:szCs w:val="21"/>
        </w:rPr>
        <w:t xml:space="preserve">データを想定。分足・週足には未対応。</w:t>
      </w:r>
    </w:p>
    <w:p>
      <w:pPr>
        <w:pStyle w:val="ListParagraph"/>
        <w:numPr>
          <w:ilvl w:val="0"/>
          <w:numId w:val="2"/>
        </w:numPr>
        <w:spacing w:after="60" w:line="276"/>
      </w:pPr>
      <w:r>
        <w:rPr>
          <w:sz w:val="21"/>
          <w:szCs w:val="21"/>
        </w:rPr>
        <w:t xml:space="preserve">本エンジンは</w:t>
      </w:r>
      <w:r>
        <w:rPr>
          <w:b/>
          <w:bCs/>
          <w:sz w:val="21"/>
          <w:szCs w:val="21"/>
        </w:rPr>
        <w:t xml:space="preserve">判断補助ツール</w:t>
      </w:r>
      <w:r>
        <w:rPr>
          <w:sz w:val="21"/>
          <w:szCs w:val="21"/>
        </w:rPr>
        <w:t xml:space="preserve">であり、利益を保証するものではない。実運用前にバックテストによる検証が必須。</w:t>
      </w:r>
    </w:p>
    <w:p>
      <w:pPr>
        <w:spacing w:after="80"/>
      </w:pPr>
      <w:r>
        <w:t xml:space="preserve"/>
      </w:r>
    </w:p>
    <w:p>
      <w:pPr>
        <w:pBdr>
          <w:top w:val="single" w:color="BFBFBF" w:sz="4"/>
          <w:left w:val="single" w:color="E8A33D" w:sz="18"/>
          <w:bottom w:val="single" w:color="BFBFBF" w:sz="4"/>
          <w:right w:val="single" w:color="BFBFBF" w:sz="4"/>
        </w:pBdr>
        <w:shd w:fill="FFF4E5" w:val="clear"/>
        <w:spacing w:after="60" w:before="60" w:line="276"/>
        <w:ind w:left="140"/>
      </w:pPr>
      <w:r>
        <w:rPr>
          <w:b/>
          <w:bCs/>
          <w:color w:val="B7791F"/>
          <w:sz w:val="20"/>
          <w:szCs w:val="20"/>
        </w:rPr>
        <w:t xml:space="preserve">【重要】 </w:t>
      </w:r>
      <w:r>
        <w:rPr>
          <w:sz w:val="20"/>
          <w:szCs w:val="20"/>
        </w:rPr>
        <w:t xml:space="preserve">本ロジックの各パラメータ（RSI閾値・出来高倍率・調整日数など）は経験則に基づく初期値であり、相場環境・銘柄特性により最適値は変動する。実投資への適用前に、過去データでの勝率・期待値・最大ドローダウン検証を行うこと。</w:t>
      </w:r>
    </w:p>
    <w:p>
      <w:r>
        <w:br w:type="page"/>
      </w:r>
    </w:p>
    <w:p>
      <w:pPr>
        <w:pStyle w:val="Heading1"/>
      </w:pPr>
      <w:r>
        <w:t xml:space="preserve">2. システム構成・処理フロー</w:t>
      </w:r>
    </w:p>
    <w:p>
      <w:pPr>
        <w:pStyle w:val="Heading2"/>
      </w:pPr>
      <w:r>
        <w:t xml:space="preserve">2.1 モジュール構成</w:t>
      </w:r>
    </w:p>
    <w:p>
      <w:pPr>
        <w:spacing w:after="120" w:line="288"/>
      </w:pPr>
      <w:r>
        <w:rPr>
          <w:sz w:val="21"/>
          <w:szCs w:val="21"/>
        </w:rPr>
        <w:t xml:space="preserve">本エンジンは以下の3ブロックで構成される。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ブロック</w:t>
            </w:r>
          </w:p>
        </w:tc>
        <w:tc>
          <w:tcPr>
            <w:tcW w:type="dxa" w:w="3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主な関数</w:t>
            </w:r>
          </w:p>
        </w:tc>
        <w:tc>
          <w:tcPr>
            <w:tcW w:type="dxa" w:w="40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役割</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① 指標計算</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 / macd / bollinger / add_indicators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日足データから各テクニカル指標を算出</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② シグナル判定</w:t>
            </w:r>
          </w:p>
        </w:tc>
        <w:tc>
          <w:tcPr>
            <w:tcW w:type="dxa" w:w="3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evaluate / latest_signal</w:t>
            </w:r>
          </w:p>
        </w:tc>
        <w:tc>
          <w:tcPr>
            <w:tcW w:type="dxa" w:w="40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指標を組み合わせて売買シグナル・パターン・スコアを判定</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③ デモデータ生成</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make_demo_data</w:t>
            </w:r>
          </w:p>
        </w:tc>
        <w:tc>
          <w:tcPr>
            <w:tcW w:type="dxa" w:w="4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実データが無い環境で動作確認する擬似データを生成</w:t>
            </w:r>
          </w:p>
        </w:tc>
      </w:tr>
    </w:tbl>
    <w:p>
      <w:pPr>
        <w:pStyle w:val="Heading2"/>
      </w:pPr>
      <w:r>
        <w:t xml:space="preserve">2.2 処理フロー</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① データ取得                                    │</w:t>
      </w:r>
      <w:r>
        <w:br/>
      </w:r>
      <w:r>
        <w:rPr>
          <w:rFonts w:ascii="Consolas" w:cs="Consolas" w:eastAsia="Consolas" w:hAnsi="Consolas"/>
          <w:color w:val="333333"/>
          <w:sz w:val="18"/>
          <w:szCs w:val="18"/>
        </w:rPr>
        <w:t xml:space="preserve">│    fetch_data() ※実データはここを差し替え         │</w:t>
      </w:r>
      <w:r>
        <w:br/>
      </w:r>
      <w:r>
        <w:rPr>
          <w:rFonts w:ascii="Consolas" w:cs="Consolas" w:eastAsia="Consolas" w:hAnsi="Consolas"/>
          <w:color w:val="333333"/>
          <w:sz w:val="18"/>
          <w:szCs w:val="18"/>
        </w:rPr>
        <w:t xml:space="preserve">│    (J-Quants API / yfinance / 証券会社CSV)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② 指標計算  add_indicators(df)                  │</w:t>
      </w:r>
      <w:r>
        <w:br/>
      </w:r>
      <w:r>
        <w:rPr>
          <w:rFonts w:ascii="Consolas" w:cs="Consolas" w:eastAsia="Consolas" w:hAnsi="Consolas"/>
          <w:color w:val="333333"/>
          <w:sz w:val="18"/>
          <w:szCs w:val="18"/>
        </w:rPr>
        <w:t xml:space="preserve">│    MA5/25/75, 出来高比, RSI, MACD,             │</w:t>
      </w:r>
      <w:r>
        <w:br/>
      </w:r>
      <w:r>
        <w:rPr>
          <w:rFonts w:ascii="Consolas" w:cs="Consolas" w:eastAsia="Consolas" w:hAnsi="Consolas"/>
          <w:color w:val="333333"/>
          <w:sz w:val="18"/>
          <w:szCs w:val="18"/>
        </w:rPr>
        <w:t xml:space="preserve">│    ボリンジャー, 直近高値, 調整日数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③ シグナル判定  evaluate(df)                     │</w:t>
      </w:r>
      <w:r>
        <w:br/>
      </w:r>
      <w:r>
        <w:rPr>
          <w:rFonts w:ascii="Consolas" w:cs="Consolas" w:eastAsia="Consolas" w:hAnsi="Consolas"/>
          <w:color w:val="333333"/>
          <w:sz w:val="18"/>
          <w:szCs w:val="18"/>
        </w:rPr>
        <w:t xml:space="preserve">│    パターンA/B/C → BUY / SELL → スコア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④ 結果出力  latest_signal(df)                   │</w:t>
      </w:r>
      <w:r>
        <w:br/>
      </w:r>
      <w:r>
        <w:rPr>
          <w:rFonts w:ascii="Consolas" w:cs="Consolas" w:eastAsia="Consolas" w:hAnsi="Consolas"/>
          <w:color w:val="333333"/>
          <w:sz w:val="18"/>
          <w:szCs w:val="18"/>
        </w:rPr>
        <w:t xml:space="preserve">│    action(BUY/SELL/HOLD), patterns, score     │</w:t>
      </w:r>
      <w:r>
        <w:br/>
      </w:r>
      <w:r>
        <w:rPr>
          <w:rFonts w:ascii="Consolas" w:cs="Consolas" w:eastAsia="Consolas" w:hAnsi="Consolas"/>
          <w:color w:val="333333"/>
          <w:sz w:val="18"/>
          <w:szCs w:val="18"/>
        </w:rPr>
        <w:t xml:space="preserve">└────────────────────────────────────────────┘</w:t>
      </w:r>
    </w:p>
    <w:p>
      <w:pPr>
        <w:pStyle w:val="Heading2"/>
      </w:pPr>
      <w:r>
        <w:t xml:space="preserve">2.3 使用ライブラリ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ライブラリ</w:t>
            </w:r>
          </w:p>
        </w:tc>
        <w:tc>
          <w:tcPr>
            <w:tcW w:type="dxa" w:w="6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用途</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pandas</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時系列データ（DataFrame）の管理・計算</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numpy</w:t>
            </w:r>
          </w:p>
        </w:tc>
        <w:tc>
          <w:tcPr>
            <w:tcW w:type="dxa" w:w="6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数値計算・配列処理</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（オプション）matplotlib</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チャート・シグナルの可視化</w:t>
            </w:r>
          </w:p>
        </w:tc>
      </w:tr>
    </w:tbl>
    <w:p>
      <w:r>
        <w:br w:type="page"/>
      </w:r>
    </w:p>
    <w:p>
      <w:pPr>
        <w:pStyle w:val="Heading1"/>
      </w:pPr>
      <w:r>
        <w:t xml:space="preserve">3. 入出力仕様</w:t>
      </w:r>
    </w:p>
    <w:p>
      <w:pPr>
        <w:pStyle w:val="Heading2"/>
      </w:pPr>
      <w:r>
        <w:t xml:space="preserve">3.1 入力データ仕様</w:t>
      </w:r>
    </w:p>
    <w:p>
      <w:pPr>
        <w:spacing w:after="120" w:line="288"/>
      </w:pPr>
      <w:r>
        <w:rPr>
          <w:sz w:val="21"/>
          <w:szCs w:val="21"/>
        </w:rPr>
        <w:t xml:space="preserve">日足データを pandas DataFrame として渡す。インデックスは日付（DatetimeIndex）とする。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260"/>
        <w:gridCol w:w="180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列名</w:t>
            </w:r>
          </w:p>
        </w:tc>
        <w:tc>
          <w:tcPr>
            <w:tcW w:type="dxa" w:w="1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型</w:t>
            </w:r>
          </w:p>
        </w:tc>
        <w:tc>
          <w:tcPr>
            <w:tcW w:type="dxa" w:w="42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c>
          <w:tcPr>
            <w:tcW w:type="dxa" w:w="1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必須</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(index)</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datetime</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日付</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open</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float</w:t>
            </w:r>
          </w:p>
        </w:tc>
        <w:tc>
          <w:tcPr>
            <w:tcW w:type="dxa" w:w="4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始値</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high</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float</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高値</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low</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float</w:t>
            </w:r>
          </w:p>
        </w:tc>
        <w:tc>
          <w:tcPr>
            <w:tcW w:type="dxa" w:w="4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安値</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close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float</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volume</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float</w:t>
            </w:r>
          </w:p>
        </w:tc>
        <w:tc>
          <w:tcPr>
            <w:tcW w:type="dxa" w:w="4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r>
    </w:tbl>
    <w:p>
      <w:pPr>
        <w:pStyle w:val="Heading2"/>
      </w:pPr>
      <w:r>
        <w:t xml:space="preserve">3.2 出力仕様（latest_signal）</w:t>
      </w:r>
    </w:p>
    <w:p>
      <w:pPr>
        <w:spacing w:after="120" w:line="288"/>
      </w:pPr>
      <w:r>
        <w:rPr>
          <w:sz w:val="21"/>
          <w:szCs w:val="21"/>
        </w:rPr>
        <w:t xml:space="preserve">最新日のシグナルを辞書形式で返す。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キー</w:t>
            </w:r>
          </w:p>
        </w:tc>
        <w:tc>
          <w:tcPr>
            <w:tcW w:type="dxa" w:w="1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型</w:t>
            </w:r>
          </w:p>
        </w:tc>
        <w:tc>
          <w:tcPr>
            <w:tcW w:type="dxa" w:w="60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date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str</w:t>
            </w:r>
          </w:p>
        </w:tc>
        <w:tc>
          <w:tcPr>
            <w:tcW w:type="dxa" w:w="6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判定対象日</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close</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float</w:t>
            </w:r>
          </w:p>
        </w:tc>
        <w:tc>
          <w:tcPr>
            <w:tcW w:type="dxa" w:w="60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終値</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action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str</w:t>
            </w:r>
          </w:p>
        </w:tc>
        <w:tc>
          <w:tcPr>
            <w:tcW w:type="dxa" w:w="6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BUY / SELL / HOLD</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patterns</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list</w:t>
            </w:r>
          </w:p>
        </w:tc>
        <w:tc>
          <w:tcPr>
            <w:tcW w:type="dxa" w:w="60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成立したパターン（A/B/C）</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score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int</w:t>
            </w:r>
          </w:p>
        </w:tc>
        <w:tc>
          <w:tcPr>
            <w:tcW w:type="dxa" w:w="6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シグナル強度スコア（0～100）</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rsi</w:t>
            </w:r>
          </w:p>
        </w:tc>
        <w:tc>
          <w:tcPr>
            <w:tcW w:type="dxa" w:w="1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float</w:t>
            </w:r>
          </w:p>
        </w:tc>
        <w:tc>
          <w:tcPr>
            <w:tcW w:type="dxa" w:w="60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当日のRSI値</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vol_ratio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float</w:t>
            </w:r>
          </w:p>
        </w:tc>
        <w:tc>
          <w:tcPr>
            <w:tcW w:type="dxa" w:w="6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 / 20日平均出来高</w:t>
            </w:r>
          </w:p>
        </w:tc>
      </w:tr>
    </w:tbl>
    <w:p>
      <w:r>
        <w:br w:type="page"/>
      </w:r>
    </w:p>
    <w:p>
      <w:pPr>
        <w:pStyle w:val="Heading1"/>
      </w:pPr>
      <w:r>
        <w:t xml:space="preserve">4. テクニカル指標 計算ロジック</w:t>
      </w:r>
    </w:p>
    <w:p>
      <w:pPr>
        <w:spacing w:after="120" w:line="288"/>
      </w:pPr>
      <w:r>
        <w:rPr>
          <w:sz w:val="21"/>
          <w:szCs w:val="21"/>
        </w:rPr>
        <w:t xml:space="preserve">add_indicators() で算出する指標の一覧と計算式は以下のとおり。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指標（列名）</w:t>
            </w:r>
          </w:p>
        </w:tc>
        <w:tc>
          <w:tcPr>
            <w:tcW w:type="dxa" w:w="1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パラメータ</w:t>
            </w:r>
          </w:p>
        </w:tc>
        <w:tc>
          <w:tcPr>
            <w:tcW w:type="dxa" w:w="4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計算内容</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ma5 / ma25 / ma75</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5/25/75日</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終値の単純移動平均（SMA）</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vol_ma20</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20日</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出来高の20日単純移動平均</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vol_ratio</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当日出来高 ÷ 20日平均出来高</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vol_vs_prev</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当日出来高 ÷ 前日出来高（前日比）</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14日</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RSI（後述の計算式）</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 / macd_sig / macd_hist</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12/26/9</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MACD線・シグナル線・ヒストグラム</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bb_up / bb_mid / bb_low</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20日・±2σ</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ボリンジャーバンド上限・中央・下限</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bb_width</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(上限−下限) ÷ 中央値（バンド収縮判定）</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hh20</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20日</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直近20日高値（当日除く／ブレイク判定用）</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days_since_high</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25日</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直近高値からの経過日数（調整期間）</w:t>
            </w:r>
          </w:p>
        </w:tc>
      </w:tr>
    </w:tbl>
    <w:p>
      <w:pPr>
        <w:pStyle w:val="Heading2"/>
      </w:pPr>
      <w:r>
        <w:t xml:space="preserve">4.1 RSI（相対力指数）</w:t>
      </w:r>
    </w:p>
    <w:p>
      <w:pPr>
        <w:spacing w:after="120" w:line="288"/>
      </w:pPr>
      <w:r>
        <w:rPr>
          <w:sz w:val="21"/>
          <w:szCs w:val="21"/>
        </w:rPr>
        <w:t xml:space="preserve">期間14日。値上がり幅・値下がり幅を指数平滑移動平均（EWM）で平均し算出する。70以上で買われ過ぎ、30以下で売られ過ぎと解釈する。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delta   = 終値の前日差</w:t>
      </w:r>
      <w:r>
        <w:br/>
      </w:r>
      <w:r>
        <w:rPr>
          <w:rFonts w:ascii="Consolas" w:cs="Consolas" w:eastAsia="Consolas" w:hAnsi="Consolas"/>
          <w:color w:val="333333"/>
          <w:sz w:val="18"/>
          <w:szCs w:val="18"/>
        </w:rPr>
        <w:t xml:space="preserve">gain    = max(delta, 0)          # 値上がり幅</w:t>
      </w:r>
      <w:r>
        <w:br/>
      </w:r>
      <w:r>
        <w:rPr>
          <w:rFonts w:ascii="Consolas" w:cs="Consolas" w:eastAsia="Consolas" w:hAnsi="Consolas"/>
          <w:color w:val="333333"/>
          <w:sz w:val="18"/>
          <w:szCs w:val="18"/>
        </w:rPr>
        <w:t xml:space="preserve">loss    = max(-delta, 0)         # 値下がり幅</w:t>
      </w:r>
      <w:r>
        <w:br/>
      </w:r>
      <w:r>
        <w:rPr>
          <w:rFonts w:ascii="Consolas" w:cs="Consolas" w:eastAsia="Consolas" w:hAnsi="Consolas"/>
          <w:color w:val="333333"/>
          <w:sz w:val="18"/>
          <w:szCs w:val="18"/>
        </w:rPr>
        <w:t xml:space="preserve">avg_gain = gain の EWM平均(α=1/14)</w:t>
      </w:r>
      <w:r>
        <w:br/>
      </w:r>
      <w:r>
        <w:rPr>
          <w:rFonts w:ascii="Consolas" w:cs="Consolas" w:eastAsia="Consolas" w:hAnsi="Consolas"/>
          <w:color w:val="333333"/>
          <w:sz w:val="18"/>
          <w:szCs w:val="18"/>
        </w:rPr>
        <w:t xml:space="preserve">avg_loss = loss の EWM平均(α=1/14)</w:t>
      </w:r>
      <w:r>
        <w:br/>
      </w:r>
      <w:r>
        <w:rPr>
          <w:rFonts w:ascii="Consolas" w:cs="Consolas" w:eastAsia="Consolas" w:hAnsi="Consolas"/>
          <w:color w:val="333333"/>
          <w:sz w:val="18"/>
          <w:szCs w:val="18"/>
        </w:rPr>
        <w:t xml:space="preserve">RS  = avg_gain / avg_loss</w:t>
      </w:r>
      <w:r>
        <w:br/>
      </w:r>
      <w:r>
        <w:rPr>
          <w:rFonts w:ascii="Consolas" w:cs="Consolas" w:eastAsia="Consolas" w:hAnsi="Consolas"/>
          <w:color w:val="333333"/>
          <w:sz w:val="18"/>
          <w:szCs w:val="18"/>
        </w:rPr>
        <w:t xml:space="preserve">RSI = 100 − 100 / (1 + RS)</w:t>
      </w:r>
    </w:p>
    <w:p>
      <w:pPr>
        <w:pStyle w:val="Heading2"/>
      </w:pPr>
      <w:r>
        <w:t xml:space="preserve">4.2 MACD</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MACD線     = EMA(12) − EMA(26)</w:t>
      </w:r>
      <w:r>
        <w:br/>
      </w:r>
      <w:r>
        <w:rPr>
          <w:rFonts w:ascii="Consolas" w:cs="Consolas" w:eastAsia="Consolas" w:hAnsi="Consolas"/>
          <w:color w:val="333333"/>
          <w:sz w:val="18"/>
          <w:szCs w:val="18"/>
        </w:rPr>
        <w:t xml:space="preserve">シグナル線  = MACD線の EMA(9)</w:t>
      </w:r>
      <w:r>
        <w:br/>
      </w:r>
      <w:r>
        <w:rPr>
          <w:rFonts w:ascii="Consolas" w:cs="Consolas" w:eastAsia="Consolas" w:hAnsi="Consolas"/>
          <w:color w:val="333333"/>
          <w:sz w:val="18"/>
          <w:szCs w:val="18"/>
        </w:rPr>
        <w:t xml:space="preserve">ヒストグラム = MACD線 − シグナル線</w:t>
      </w:r>
    </w:p>
    <w:p>
      <w:pPr>
        <w:pStyle w:val="Heading2"/>
      </w:pPr>
      <w:r>
        <w:t xml:space="preserve">4.3 ボリンジャーバンド</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中央線 = 終値の20日SMA</w:t>
      </w:r>
      <w:r>
        <w:br/>
      </w:r>
      <w:r>
        <w:rPr>
          <w:rFonts w:ascii="Consolas" w:cs="Consolas" w:eastAsia="Consolas" w:hAnsi="Consolas"/>
          <w:color w:val="333333"/>
          <w:sz w:val="18"/>
          <w:szCs w:val="18"/>
        </w:rPr>
        <w:t xml:space="preserve">上限   = 中央線 + 2 × 標準偏差(20日)</w:t>
      </w:r>
      <w:r>
        <w:br/>
      </w:r>
      <w:r>
        <w:rPr>
          <w:rFonts w:ascii="Consolas" w:cs="Consolas" w:eastAsia="Consolas" w:hAnsi="Consolas"/>
          <w:color w:val="333333"/>
          <w:sz w:val="18"/>
          <w:szCs w:val="18"/>
        </w:rPr>
        <w:t xml:space="preserve">下限   = 中央線 − 2 × 標準偏差(20日)</w:t>
      </w:r>
    </w:p>
    <w:p>
      <w:pPr>
        <w:pStyle w:val="Heading2"/>
      </w:pPr>
      <w:r>
        <w:t xml:space="preserve">4.4 調整期間（days_since_high）</w:t>
      </w:r>
    </w:p>
    <w:p>
      <w:pPr>
        <w:spacing w:after="120" w:line="288"/>
      </w:pPr>
      <w:r>
        <w:rPr>
          <w:sz w:val="21"/>
          <w:szCs w:val="21"/>
        </w:rPr>
        <w:t xml:space="preserve">直近25日をさかのぼり、その区間の最高値をつけた日から現在までの経過日数を算出する。値が大きいほど「高値から日柄調整が進んでいる」ことを示し、エネルギー蓄積の判定に用いる。</w:t>
      </w:r>
    </w:p>
    <w:p>
      <w:r>
        <w:br w:type="page"/>
      </w:r>
    </w:p>
    <w:p>
      <w:pPr>
        <w:pStyle w:val="Heading1"/>
      </w:pPr>
      <w:r>
        <w:t xml:space="preserve">5. シグナル判定ロジック</w:t>
      </w:r>
    </w:p>
    <w:p>
      <w:pPr>
        <w:spacing w:after="120" w:line="288"/>
      </w:pPr>
      <w:r>
        <w:rPr>
          <w:sz w:val="21"/>
          <w:szCs w:val="21"/>
        </w:rPr>
        <w:t xml:space="preserve">evaluate() 内で、まず共通の判定条件を定義し、それらを組み合わせてパターンA/B/Cおよび総合BUY/SELLを判定する。</w:t>
      </w:r>
    </w:p>
    <w:p>
      <w:pPr>
        <w:pStyle w:val="Heading2"/>
      </w:pPr>
      <w:r>
        <w:t xml:space="preserve">5.1 共通判定条件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条件名</w:t>
            </w:r>
          </w:p>
        </w:tc>
        <w:tc>
          <w:tcPr>
            <w:tcW w:type="dxa" w:w="4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定義</w:t>
            </w:r>
          </w:p>
        </w:tc>
        <w:tc>
          <w:tcPr>
            <w:tcW w:type="dxa" w:w="29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意味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up_trend</w:t>
            </w:r>
          </w:p>
        </w:tc>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 &gt; MA25 かつ MA25 &gt; MA75</w:t>
            </w:r>
          </w:p>
        </w:tc>
        <w:tc>
          <w:tcPr>
            <w:tcW w:type="dxa" w:w="2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上昇トレンド</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golden5_25</w:t>
            </w:r>
          </w:p>
        </w:tc>
        <w:tc>
          <w:tcPr>
            <w:tcW w:type="dxa" w:w="4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MA5 が MA25 を上抜け</w:t>
            </w:r>
          </w:p>
        </w:tc>
        <w:tc>
          <w:tcPr>
            <w:tcW w:type="dxa" w:w="2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ゴールデンクロス</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breakout</w:t>
            </w:r>
          </w:p>
        </w:tc>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 &gt; 直近20日高値(hh20)</w:t>
            </w:r>
          </w:p>
        </w:tc>
        <w:tc>
          <w:tcPr>
            <w:tcW w:type="dxa" w:w="2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高値ブレイク</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vol_surge</w:t>
            </w:r>
          </w:p>
        </w:tc>
        <w:tc>
          <w:tcPr>
            <w:tcW w:type="dxa" w:w="4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出来高前日比 ≥ 1.5倍</w:t>
            </w:r>
          </w:p>
        </w:tc>
        <w:tc>
          <w:tcPr>
            <w:tcW w:type="dxa" w:w="2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出来高急増</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vol_big</w:t>
            </w:r>
          </w:p>
        </w:tc>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 ≥ 20日平均の2.0倍</w:t>
            </w:r>
          </w:p>
        </w:tc>
        <w:tc>
          <w:tcPr>
            <w:tcW w:type="dxa" w:w="2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出来高大幅増</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macd_up</w:t>
            </w:r>
          </w:p>
        </w:tc>
        <w:tc>
          <w:tcPr>
            <w:tcW w:type="dxa" w:w="4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MACD線がシグナル線を上抜け</w:t>
            </w:r>
          </w:p>
        </w:tc>
        <w:tc>
          <w:tcPr>
            <w:tcW w:type="dxa" w:w="2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MACD好転</w:t>
            </w:r>
          </w:p>
        </w:tc>
      </w:tr>
    </w:tbl>
    <w:p>
      <w:pPr>
        <w:pStyle w:val="Heading2"/>
      </w:pPr>
      <w:r>
        <w:t xml:space="preserve">5.2 買いパターン（A / B / C）</w:t>
      </w:r>
    </w:p>
    <w:p>
      <w:pPr>
        <w:spacing w:after="120" w:line="288"/>
      </w:pPr>
      <w:r>
        <w:rPr>
          <w:b/>
          <w:bCs/>
          <w:color w:val="1F4E79"/>
          <w:sz w:val="21"/>
          <w:szCs w:val="21"/>
        </w:rPr>
        <w:t xml:space="preserve">■ パターンA：成長株順張り（ブレイクアウト）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vAlign w:val="center"/>
          </w:tcPr>
          <w:p>
            <w:r>
              <w:rPr>
                <w:b w:val="false"/>
                <w:bCs w:val="false"/>
                <w:sz w:val="19"/>
                <w:szCs w:val="19"/>
              </w:rPr>
              <w:t xml:space="preserve">成立条件（すべて満たす）</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 &gt; MA25</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RSI が 50～65</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 ≥ 20日平均の2.0倍（vol_big）</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調整日数 ≥ 10日</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高値ブレイク（breakout）</w:t>
            </w:r>
          </w:p>
        </w:tc>
      </w:tr>
    </w:tbl>
    <w:p>
      <w:pPr>
        <w:spacing w:after="80"/>
      </w:pPr>
      <w:r>
        <w:t xml:space="preserve"/>
      </w:r>
    </w:p>
    <w:p>
      <w:pPr>
        <w:spacing w:after="120" w:line="288"/>
      </w:pPr>
      <w:r>
        <w:rPr>
          <w:b/>
          <w:bCs/>
          <w:color w:val="1F4E79"/>
          <w:sz w:val="21"/>
          <w:szCs w:val="21"/>
        </w:rPr>
        <w:t xml:space="preserve">■ パターンB：押し目買い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vAlign w:val="center"/>
          </w:tcPr>
          <w:p>
            <w:r>
              <w:rPr>
                <w:b w:val="false"/>
                <w:bCs w:val="false"/>
                <w:sz w:val="19"/>
                <w:szCs w:val="19"/>
              </w:rPr>
              <w:t xml:space="preserve">成立条件（すべて満たす）</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上昇トレンド（up_trend）</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RSI が 35～45</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終値がMA25付近（乖離 ±3%以内）</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出来高減少（vol_ratio &lt; 1.0）</w:t>
            </w:r>
          </w:p>
        </w:tc>
      </w:tr>
    </w:tbl>
    <w:p>
      <w:pPr>
        <w:spacing w:after="80"/>
      </w:pPr>
      <w:r>
        <w:t xml:space="preserve"/>
      </w:r>
    </w:p>
    <w:p>
      <w:pPr>
        <w:spacing w:after="120" w:line="288"/>
      </w:pPr>
      <w:r>
        <w:rPr>
          <w:b/>
          <w:bCs/>
          <w:color w:val="1F4E79"/>
          <w:sz w:val="21"/>
          <w:szCs w:val="21"/>
        </w:rPr>
        <w:t xml:space="preserve">■ パターンC：機関投資家追随型（最強候補）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vAlign w:val="center"/>
          </w:tcPr>
          <w:p>
            <w:r>
              <w:rPr>
                <w:b w:val="false"/>
                <w:bCs w:val="false"/>
                <w:sz w:val="19"/>
                <w:szCs w:val="19"/>
              </w:rPr>
              <w:t xml:space="preserve">成立条件（すべて満たす）</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 &gt; MA75</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終値 &gt; MA25</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調整日数 ≥ 10日</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出来高急増（前日比 ≥ 1.5倍）</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 が 55～70</w:t>
            </w:r>
          </w:p>
        </w:tc>
      </w:tr>
      <w:tr>
        <w:trPr>
          <w:tblHeader w:val="false"/>
        </w:trPr>
        <w:tc>
          <w:tcPr>
            <w:tcW w:type="dxa" w:w="9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高値ブレイク（breakout）</w:t>
            </w:r>
          </w:p>
        </w:tc>
      </w:tr>
    </w:tbl>
    <w:p>
      <w:pPr>
        <w:pStyle w:val="Heading2"/>
      </w:pPr>
      <w:r>
        <w:t xml:space="preserve">5.3 総合 買いシグナル（BUY）</w:t>
      </w:r>
    </w:p>
    <w:p>
      <w:pPr>
        <w:spacing w:after="120" w:line="288"/>
      </w:pPr>
      <w:r>
        <w:rPr>
          <w:sz w:val="21"/>
          <w:szCs w:val="21"/>
        </w:rPr>
        <w:t xml:space="preserve">以下のいずれかが成立した場合に BUY とする。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BUY = パターンA</w:t>
      </w:r>
      <w:r>
        <w:br/>
      </w:r>
      <w:r>
        <w:rPr>
          <w:rFonts w:ascii="Consolas" w:cs="Consolas" w:eastAsia="Consolas" w:hAnsi="Consolas"/>
          <w:color w:val="333333"/>
          <w:sz w:val="18"/>
          <w:szCs w:val="18"/>
        </w:rPr>
        <w:t xml:space="preserve">    OR パターンB</w:t>
      </w:r>
      <w:r>
        <w:br/>
      </w:r>
      <w:r>
        <w:rPr>
          <w:rFonts w:ascii="Consolas" w:cs="Consolas" w:eastAsia="Consolas" w:hAnsi="Consolas"/>
          <w:color w:val="333333"/>
          <w:sz w:val="18"/>
          <w:szCs w:val="18"/>
        </w:rPr>
        <w:t xml:space="preserve">    OR パターンC</w:t>
      </w:r>
      <w:r>
        <w:br/>
      </w:r>
      <w:r>
        <w:rPr>
          <w:rFonts w:ascii="Consolas" w:cs="Consolas" w:eastAsia="Consolas" w:hAnsi="Consolas"/>
          <w:color w:val="333333"/>
          <w:sz w:val="18"/>
          <w:szCs w:val="18"/>
        </w:rPr>
        <w:t xml:space="preserve">    OR (ゴールデンクロス AND 上昇トレンド AND 出来高急増)</w:t>
      </w:r>
    </w:p>
    <w:p>
      <w:pPr>
        <w:pStyle w:val="Heading2"/>
      </w:pPr>
      <w:r>
        <w:t xml:space="preserve">5.4 売り・手仕舞いシグナル（SELL）</w:t>
      </w:r>
    </w:p>
    <w:p>
      <w:pPr>
        <w:spacing w:after="120" w:line="288"/>
      </w:pPr>
      <w:r>
        <w:rPr>
          <w:sz w:val="21"/>
          <w:szCs w:val="21"/>
        </w:rPr>
        <w:t xml:space="preserve">以下のいずれかが成立した場合に SELL 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No</w:t>
            </w:r>
          </w:p>
        </w:tc>
        <w:tc>
          <w:tcPr>
            <w:tcW w:type="dxa" w:w="5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条件</w:t>
            </w:r>
          </w:p>
        </w:tc>
        <w:tc>
          <w:tcPr>
            <w:tcW w:type="dxa" w:w="3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意図</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 ≥ 75</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買われ過ぎ・過熱による利確</w:t>
            </w:r>
          </w:p>
        </w:tc>
      </w:tr>
      <w:tr>
        <w:trPr>
          <w:tblHeader w:val="false"/>
        </w:trPr>
        <w:tc>
          <w:tcPr>
            <w:tcW w:type="dxa" w:w="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2</w:t>
            </w:r>
          </w:p>
        </w:tc>
        <w:tc>
          <w:tcPr>
            <w:tcW w:type="dxa" w:w="5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MA5 が MA25 を下抜け</w:t>
            </w:r>
          </w:p>
        </w:tc>
        <w:tc>
          <w:tcPr>
            <w:tcW w:type="dxa" w:w="3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デッドクロス（トレンド転換）</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3</w:t>
            </w:r>
          </w:p>
        </w:tc>
        <w:tc>
          <w:tcPr>
            <w:tcW w:type="dxa" w:w="5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終値 &lt; MA25 × 0.95</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25日線を5%割れ（損切り）</w:t>
            </w:r>
          </w:p>
        </w:tc>
      </w:tr>
      <w:tr>
        <w:trPr>
          <w:tblHeader w:val="false"/>
        </w:trPr>
        <w:tc>
          <w:tcPr>
            <w:tcW w:type="dxa" w:w="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4</w:t>
            </w:r>
          </w:p>
        </w:tc>
        <w:tc>
          <w:tcPr>
            <w:tcW w:type="dxa" w:w="5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MACDデッドクロス かつ RSI &gt; 60</w:t>
            </w:r>
          </w:p>
        </w:tc>
        <w:tc>
          <w:tcPr>
            <w:tcW w:type="dxa" w:w="3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高値圏でのモメンタム悪化</w:t>
            </w:r>
          </w:p>
        </w:tc>
      </w:tr>
    </w:tbl>
    <w:p>
      <w:pPr>
        <w:pStyle w:val="Heading2"/>
      </w:pPr>
      <w:r>
        <w:t xml:space="preserve">5.5 アクション判定（latest_signal）</w:t>
      </w:r>
    </w:p>
    <w:p>
      <w:pPr>
        <w:spacing w:after="120" w:line="288"/>
      </w:pPr>
      <w:r>
        <w:rPr>
          <w:sz w:val="21"/>
          <w:szCs w:val="21"/>
        </w:rPr>
        <w:t xml:space="preserve">最新日について、BUY・SELLフラグから最終アクションを決定する。BUYを優先し、次にSELL、いずれも無ければHOLDとする。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if BUY:      action = "BUY"</w:t>
      </w:r>
      <w:r>
        <w:br/>
      </w:r>
      <w:r>
        <w:rPr>
          <w:rFonts w:ascii="Consolas" w:cs="Consolas" w:eastAsia="Consolas" w:hAnsi="Consolas"/>
          <w:color w:val="333333"/>
          <w:sz w:val="18"/>
          <w:szCs w:val="18"/>
        </w:rPr>
        <w:t xml:space="preserve">elif SELL:   action = "SELL"</w:t>
      </w:r>
      <w:r>
        <w:br/>
      </w:r>
      <w:r>
        <w:rPr>
          <w:rFonts w:ascii="Consolas" w:cs="Consolas" w:eastAsia="Consolas" w:hAnsi="Consolas"/>
          <w:color w:val="333333"/>
          <w:sz w:val="18"/>
          <w:szCs w:val="18"/>
        </w:rPr>
        <w:t xml:space="preserve">else:        action = "HOLD"</w:t>
      </w:r>
    </w:p>
    <w:p>
      <w:r>
        <w:br w:type="page"/>
      </w:r>
    </w:p>
    <w:p>
      <w:pPr>
        <w:pStyle w:val="Heading1"/>
      </w:pPr>
      <w:r>
        <w:t xml:space="preserve">6. シグナル強度スコア</w:t>
      </w:r>
    </w:p>
    <w:p>
      <w:pPr>
        <w:spacing w:after="120" w:line="288"/>
      </w:pPr>
      <w:r>
        <w:rPr>
          <w:sz w:val="21"/>
          <w:szCs w:val="21"/>
        </w:rPr>
        <w:t xml:space="preserve">シグナルの強さを0～100点で数値化する。各要素の加点を合算し、銘柄間の比較・ランキングに用いる。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評価要素</w:t>
            </w:r>
          </w:p>
        </w:tc>
        <w:tc>
          <w:tcPr>
            <w:tcW w:type="dxa" w:w="1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配点</w:t>
            </w:r>
          </w:p>
        </w:tc>
        <w:tc>
          <w:tcPr>
            <w:tcW w:type="dxa" w:w="5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加点条件</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上昇トレンド</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20点</w:t>
            </w:r>
          </w:p>
        </w:tc>
        <w:tc>
          <w:tcPr>
            <w:tcW w:type="dxa" w:w="5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up_trend が成立</w:t>
            </w:r>
          </w:p>
        </w:tc>
      </w:tr>
      <w:tr>
        <w:trPr>
          <w:tblHeader w:val="false"/>
        </w:trPr>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w:t>
            </w:r>
          </w:p>
        </w:tc>
        <w:tc>
          <w:tcPr>
            <w:tcW w:type="dxa" w:w="1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最大25点</w:t>
            </w:r>
          </w:p>
        </w:tc>
        <w:tc>
          <w:tcPr>
            <w:tcW w:type="dxa" w:w="5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vol_ratio（0～3でクリップ）÷3 × 25</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RSI水準</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15点</w:t>
            </w:r>
          </w:p>
        </w:tc>
        <w:tc>
          <w:tcPr>
            <w:tcW w:type="dxa" w:w="5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 が 50～70</w:t>
            </w:r>
          </w:p>
        </w:tc>
      </w:tr>
      <w:tr>
        <w:trPr>
          <w:tblHeader w:val="false"/>
        </w:trPr>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調整完了</w:t>
            </w:r>
          </w:p>
        </w:tc>
        <w:tc>
          <w:tcPr>
            <w:tcW w:type="dxa" w:w="1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15点</w:t>
            </w:r>
          </w:p>
        </w:tc>
        <w:tc>
          <w:tcPr>
            <w:tcW w:type="dxa" w:w="5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調整日数 ≥ 10日</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高値ブレイク</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15点</w:t>
            </w:r>
          </w:p>
        </w:tc>
        <w:tc>
          <w:tcPr>
            <w:tcW w:type="dxa" w:w="5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breakout が成立</w:t>
            </w:r>
          </w:p>
        </w:tc>
      </w:tr>
      <w:tr>
        <w:trPr>
          <w:tblHeader w:val="false"/>
        </w:trPr>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MACD好転</w:t>
            </w:r>
          </w:p>
        </w:tc>
        <w:tc>
          <w:tcPr>
            <w:tcW w:type="dxa" w:w="1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10点</w:t>
            </w:r>
          </w:p>
        </w:tc>
        <w:tc>
          <w:tcPr>
            <w:tcW w:type="dxa" w:w="5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MACDゴールデンクロス</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合計</w:t>
            </w:r>
          </w:p>
        </w:tc>
        <w:tc>
          <w:tcPr>
            <w:tcW w:type="dxa" w:w="1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最大100点</w:t>
            </w:r>
          </w:p>
        </w:tc>
        <w:tc>
          <w:tcPr>
            <w:tcW w:type="dxa" w:w="5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上記の総和</w:t>
            </w:r>
          </w:p>
        </w:tc>
      </w:tr>
    </w:tbl>
    <w:p>
      <w:pPr>
        <w:spacing w:after="80"/>
      </w:pPr>
      <w:r>
        <w:t xml:space="preserve"/>
      </w:r>
    </w:p>
    <w:p>
      <w:pPr>
        <w:spacing w:after="120" w:line="288"/>
      </w:pPr>
      <w:r>
        <w:rPr>
          <w:sz w:val="21"/>
          <w:szCs w:val="21"/>
        </w:rPr>
        <w:t xml:space="preserve">スコアが高いほど、複数の条件が同時に整った「強いシグナル」であることを示す。</w:t>
      </w:r>
    </w:p>
    <w:p>
      <w:r>
        <w:br w:type="page"/>
      </w:r>
    </w:p>
    <w:p>
      <w:pPr>
        <w:pStyle w:val="Heading1"/>
      </w:pPr>
      <w:r>
        <w:t xml:space="preserve">7. パラメータ一覧（調整対象）</w:t>
      </w:r>
    </w:p>
    <w:p>
      <w:pPr>
        <w:spacing w:after="120" w:line="288"/>
      </w:pPr>
      <w:r>
        <w:rPr>
          <w:sz w:val="21"/>
          <w:szCs w:val="21"/>
        </w:rPr>
        <w:t xml:space="preserve">チューニング・バックテストで調整する主なパラメータは以下のとおり。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区分</w:t>
            </w:r>
          </w:p>
        </w:tc>
        <w:tc>
          <w:tcPr>
            <w:tcW w:type="dxa" w:w="44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パラメータ</w:t>
            </w:r>
          </w:p>
        </w:tc>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初期値</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移動平均</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短期／中期／長期</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 / 25 / 75 日</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RSI</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算出期間</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14 日</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買われ過ぎ／売られ過ぎ</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75 / 30</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出来高</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急増しきい値（前日比）</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1.5 倍</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大幅増しきい値（20日平均比）</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 倍</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調整期間</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最低調整日数</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 日</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ブレイク</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高値参照期間</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 日</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損切り</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MA25 乖離しきい値</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−5%</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パターンA</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RSIレンジ</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50～65</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パターンB</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RSIレンジ／MA25乖離</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35～45 / ±3%</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パターンC</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RSIレンジ</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55～70</w:t>
            </w:r>
          </w:p>
        </w:tc>
      </w:tr>
    </w:tbl>
    <w:p>
      <w:r>
        <w:br w:type="page"/>
      </w:r>
    </w:p>
    <w:p>
      <w:pPr>
        <w:pStyle w:val="Heading1"/>
      </w:pPr>
      <w:r>
        <w:t xml:space="preserve">8. 制約事項・今後の拡張</w:t>
      </w:r>
    </w:p>
    <w:p>
      <w:pPr>
        <w:pStyle w:val="Heading2"/>
      </w:pPr>
      <w:r>
        <w:t xml:space="preserve">8.1 現状の制約</w:t>
      </w:r>
    </w:p>
    <w:p>
      <w:pPr>
        <w:pStyle w:val="ListParagraph"/>
        <w:numPr>
          <w:ilvl w:val="0"/>
          <w:numId w:val="2"/>
        </w:numPr>
        <w:spacing w:after="60" w:line="276"/>
      </w:pPr>
      <w:r>
        <w:rPr>
          <w:b/>
          <w:bCs/>
          <w:sz w:val="21"/>
          <w:szCs w:val="21"/>
        </w:rPr>
        <w:t xml:space="preserve">個別銘柄1件単位</w:t>
      </w:r>
      <w:r>
        <w:rPr>
          <w:sz w:val="21"/>
          <w:szCs w:val="21"/>
        </w:rPr>
        <w:t xml:space="preserve">の判定であり、複数銘柄一括スクリーニングは未実装（ループで拡張可能）。</w:t>
      </w:r>
    </w:p>
    <w:p>
      <w:pPr>
        <w:pStyle w:val="ListParagraph"/>
        <w:numPr>
          <w:ilvl w:val="0"/>
          <w:numId w:val="2"/>
        </w:numPr>
        <w:spacing w:after="60" w:line="276"/>
      </w:pPr>
      <w:r>
        <w:rPr>
          <w:b/>
          <w:bCs/>
          <w:sz w:val="21"/>
          <w:szCs w:val="21"/>
        </w:rPr>
        <w:t xml:space="preserve">実データ取得部（fetch_data）は未接続</w:t>
      </w:r>
      <w:r>
        <w:rPr>
          <w:sz w:val="21"/>
          <w:szCs w:val="21"/>
        </w:rPr>
        <w:t xml:space="preserve">。現状はデモデータ（make_demo_data）で動作確認する構成。</w:t>
      </w:r>
    </w:p>
    <w:p>
      <w:pPr>
        <w:pStyle w:val="ListParagraph"/>
        <w:numPr>
          <w:ilvl w:val="0"/>
          <w:numId w:val="2"/>
        </w:numPr>
        <w:spacing w:after="60" w:line="276"/>
      </w:pPr>
      <w:r>
        <w:rPr>
          <w:b/>
          <w:bCs/>
          <w:sz w:val="21"/>
          <w:szCs w:val="21"/>
        </w:rPr>
        <w:t xml:space="preserve">バックテスト機能・売買コスト（手数料・スリッページ）は未考慮</w:t>
      </w:r>
      <w:r>
        <w:rPr>
          <w:sz w:val="21"/>
          <w:szCs w:val="21"/>
        </w:rPr>
        <w:t xml:space="preserve">。</w:t>
      </w:r>
    </w:p>
    <w:p>
      <w:pPr>
        <w:pStyle w:val="ListParagraph"/>
        <w:numPr>
          <w:ilvl w:val="0"/>
          <w:numId w:val="2"/>
        </w:numPr>
        <w:spacing w:after="60" w:line="276"/>
      </w:pPr>
      <w:r>
        <w:rPr>
          <w:b/>
          <w:bCs/>
          <w:sz w:val="21"/>
          <w:szCs w:val="21"/>
        </w:rPr>
        <w:t xml:space="preserve">日足のみ</w:t>
      </w:r>
      <w:r>
        <w:rPr>
          <w:sz w:val="21"/>
          <w:szCs w:val="21"/>
        </w:rPr>
        <w:t xml:space="preserve">対応。ファンダメンタルズ（業績・需給）は判定に含まない。</w:t>
      </w:r>
    </w:p>
    <w:p>
      <w:pPr>
        <w:pStyle w:val="Heading2"/>
      </w:pPr>
      <w:r>
        <w:t xml:space="preserve">8.2 今後の拡張候補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拡張項目</w:t>
            </w:r>
          </w:p>
        </w:tc>
        <w:tc>
          <w:tcPr>
            <w:tcW w:type="dxa" w:w="6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実データ接続</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J-Quants API / yfinance / 証券会社CSV への接続</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複数銘柄スクリーニング</w:t>
            </w:r>
          </w:p>
        </w:tc>
        <w:tc>
          <w:tcPr>
            <w:tcW w:type="dxa" w:w="6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ウォッチリストを一括判定し、BUY銘柄をスコア順にランキング表示</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バックテスト</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過去データで勝率・期待値・最大ドローダウンを検証</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UI化</w:t>
            </w:r>
          </w:p>
        </w:tc>
        <w:tc>
          <w:tcPr>
            <w:tcW w:type="dxa" w:w="6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Streamlit等で銘柄コード入力→チャート＋シグナル表示</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通知連携</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毎朝バッチ実行し、該当銘柄をメール／Teams／LINEへ自動通知</w:t>
            </w:r>
          </w:p>
        </w:tc>
      </w:tr>
    </w:tbl>
    <w:p>
      <w:pPr>
        <w:spacing w:after="160"/>
      </w:pPr>
      <w:r>
        <w:t xml:space="preserve"/>
      </w:r>
    </w:p>
    <w:p>
      <w:pPr>
        <w:pBdr>
          <w:top w:val="single" w:color="BFBFBF" w:sz="4"/>
          <w:left w:val="single" w:color="C0392B" w:sz="18"/>
          <w:bottom w:val="single" w:color="BFBFBF" w:sz="4"/>
          <w:right w:val="single" w:color="BFBFBF" w:sz="4"/>
        </w:pBdr>
        <w:shd w:fill="FCE4E4" w:val="clear"/>
        <w:spacing w:after="60" w:before="60" w:line="276"/>
        <w:ind w:left="140"/>
      </w:pPr>
      <w:r>
        <w:rPr>
          <w:b/>
          <w:bCs/>
          <w:color w:val="C0392B"/>
          <w:sz w:val="20"/>
          <w:szCs w:val="20"/>
        </w:rPr>
        <w:t xml:space="preserve">【免責】 </w:t>
      </w:r>
      <w:r>
        <w:rPr>
          <w:sz w:val="20"/>
          <w:szCs w:val="20"/>
        </w:rPr>
        <w:t xml:space="preserve">本エンジンおよび本設計書は投資判断の補助を目的としたものであり、特定銘柄の売買を推奨するものではない。相場にはダマシが多く、シグナルの的中を保証しない。実際の投資は自己責任で行い、損切りルールの徹底を前提とすること。</w:t>
      </w:r>
    </w:p>
    <w:p>
      <w:r>
        <w:br w:type="page"/>
      </w:r>
    </w:p>
    <w:p>
      <w:pPr>
        <w:pStyle w:val="Heading1"/>
      </w:pPr>
      <w: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版数</w:t>
            </w:r>
          </w:p>
        </w:tc>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日付</w:t>
            </w:r>
          </w:p>
        </w:tc>
        <w:tc>
          <w:tcPr>
            <w:tcW w:type="dxa" w:w="4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改訂内容</w:t>
            </w:r>
          </w:p>
        </w:tc>
        <w:tc>
          <w:tcPr>
            <w:tcW w:type="dxa" w:w="1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作成</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2026-08-02</w:t>
            </w:r>
          </w:p>
        </w:tc>
        <w:tc>
          <w:tcPr>
            <w:tcW w:type="dxa" w:w="4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初版作成</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r>
    <w:r>
      <w:rPr>
        <w:color w:val="808080"/>
        <w:sz w:val="18"/>
        <w:szCs w:val="18"/>
      </w:rPr>
      <w:fldChar w:fldCharType="begin"/>
      <w:instrText xml:space="preserve">PAGE</w:instrText>
      <w:fldChar w:fldCharType="separate"/>
      <w:fldChar w:fldCharType="end"/>
    </w:r>
    <w:r>
      <w:rPr>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日本株 短期売買シグナル判定エンジン ロジック設計書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2E75B6"/>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pBdr>
      <w:spacing w:after="160" w:before="24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0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2026-08-02T05:59:42.051Z</dcterms:created>
  <dcterms:modified xsi:type="dcterms:W3CDTF">2026-08-02T05:59:42.051Z</dcterms:modified>
</cp:coreProperties>
</file>

<file path=docProps/custom.xml><?xml version="1.0" encoding="utf-8"?>
<Properties xmlns="http://schemas.openxmlformats.org/officeDocument/2006/custom-properties" xmlns:vt="http://schemas.openxmlformats.org/officeDocument/2006/docPropsVTypes"/>
</file>