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a334f074d7fcd8104162c4ff5c619c51bb6d23f"/>
    <w:p>
      <w:pPr>
        <w:pStyle w:val="Heading1"/>
      </w:pPr>
      <w:r>
        <w:t xml:space="preserve">Academic Research Excellence and Publication Recognition</w:t>
      </w:r>
    </w:p>
    <w:bookmarkStart w:id="27" w:name="Xb03d694c49d45c068afad49ae9687245cb40780"/>
    <w:p>
      <w:pPr>
        <w:pStyle w:val="Heading2"/>
      </w:pPr>
      <w:r>
        <w:t xml:space="preserve">Mandatory Criteria - Recognition as Potential Leading Talent</w:t>
      </w:r>
    </w:p>
    <w:bookmarkStart w:id="9" w:name="executive-summary"/>
    <w:p>
      <w:pPr>
        <w:pStyle w:val="Heading3"/>
      </w:pPr>
      <w:r>
        <w:t xml:space="preserve">Executive Summary</w:t>
      </w:r>
    </w:p>
    <w:p>
      <w:pPr>
        <w:pStyle w:val="FirstParagraph"/>
      </w:pPr>
      <w:r>
        <w:t xml:space="preserve">Through sustained research excellence and high-impact publications, I have achieved recognition as an emerging leader in computational AI and applied machine learning research. My research contributions are validated through 4 published papers in prestigious journals, 1 peer-reviewed conference paper, and multiple manuscripts in development, demonstrating consistent academic productivity and international research collaboration that advances the digital technology field.</w:t>
      </w:r>
    </w:p>
    <w:bookmarkEnd w:id="9"/>
    <w:bookmarkStart w:id="12" w:name="high-impact-journal-publications"/>
    <w:p>
      <w:pPr>
        <w:pStyle w:val="Heading3"/>
      </w:pPr>
      <w:r>
        <w:t xml:space="preserve">High-Impact Journal Publications</w:t>
      </w:r>
    </w:p>
    <w:bookmarkStart w:id="10" w:name="published-research-recognition-2023-2025"/>
    <w:p>
      <w:pPr>
        <w:pStyle w:val="Heading4"/>
      </w:pPr>
      <w:r>
        <w:t xml:space="preserve">Published Research Recognition (2023-2025)</w:t>
      </w:r>
    </w:p>
    <w:p>
      <w:pPr>
        <w:pStyle w:val="FirstParagraph"/>
      </w:pPr>
      <w:r>
        <w:rPr>
          <w:b/>
          <w:bCs/>
        </w:rPr>
        <w:t xml:space="preserve">Nature Scientific Reports (2023)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Title</w:t>
      </w:r>
      <w:r>
        <w:t xml:space="preserve">:</w:t>
      </w:r>
      <w:r>
        <w:t xml:space="preserve"> </w:t>
      </w:r>
      <w:r>
        <w:t xml:space="preserve">“The Mismatch between Experimental and CFD Analyses for Magnetic Surface Microrollers”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Recognition</w:t>
      </w:r>
      <w:r>
        <w:t xml:space="preserve">: Published by Nature Publishing Group - world’s leading scientific publisher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Co-first author demonstrating research leadership and equal contribution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</w:t>
      </w:r>
      <w:r>
        <w:t xml:space="preserve">: International collaboration with Max Planck Institute for Intelligent Systems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Field</w:t>
      </w:r>
      <w:r>
        <w:t xml:space="preserve">: Computational fluid dynamics and AI-driven microrobotics simulation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Validation</w:t>
      </w:r>
      <w:r>
        <w:t xml:space="preserve">: Rigorous peer review process by Nature’s editorial board and expert reviewers</w:t>
      </w:r>
    </w:p>
    <w:p>
      <w:pPr>
        <w:pStyle w:val="BodyText"/>
      </w:pPr>
      <w:r>
        <w:rPr>
          <w:b/>
          <w:bCs/>
        </w:rPr>
        <w:t xml:space="preserve">Advanced Intelligent Systems (2023)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Title</w:t>
      </w:r>
      <w:r>
        <w:t xml:space="preserve">:</w:t>
      </w:r>
      <w:r>
        <w:t xml:space="preserve"> </w:t>
      </w:r>
      <w:r>
        <w:t xml:space="preserve">“Microrobotic Locomotion in Blood Vessels: A Computational Study on the Performance of Surface Microrollers in Cardiovascular System”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Recognition</w:t>
      </w:r>
      <w:r>
        <w:t xml:space="preserve">:</w:t>
      </w:r>
      <w:r>
        <w:t xml:space="preserve"> </w:t>
      </w:r>
      <w:r>
        <w:rPr>
          <w:b/>
          <w:bCs/>
        </w:rPr>
        <w:t xml:space="preserve">Cover image selection</w:t>
      </w:r>
      <w:r>
        <w:t xml:space="preserve"> </w:t>
      </w:r>
      <w:r>
        <w:t xml:space="preserve">- prestigious editorial recognition of research excellence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Publisher</w:t>
      </w:r>
      <w:r>
        <w:t xml:space="preserve">: Wiley-VCH - top-tier scientific publisher in materials and engineering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Significance</w:t>
      </w:r>
      <w:r>
        <w:t xml:space="preserve">: Cover feature selected from hundreds of submissions for visual and scientific impact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Innovation</w:t>
      </w:r>
      <w:r>
        <w:t xml:space="preserve">: AI-powered computational modeling for medical microrobotics applications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Citation</w:t>
      </w:r>
      <w:r>
        <w:t xml:space="preserve">: Contributing to advancement of AI applications in biomedical engineering</w:t>
      </w:r>
    </w:p>
    <w:p>
      <w:pPr>
        <w:pStyle w:val="BodyText"/>
      </w:pPr>
      <w:r>
        <w:rPr>
          <w:b/>
          <w:bCs/>
        </w:rPr>
        <w:t xml:space="preserve">Advanced Theory and Simulations (2025)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Title</w:t>
      </w:r>
      <w:r>
        <w:t xml:space="preserve">:</w:t>
      </w:r>
      <w:r>
        <w:t xml:space="preserve"> </w:t>
      </w:r>
      <w:r>
        <w:t xml:space="preserve">“Anisotropic Surface Microrollers for Endovascular Navigation: A Computational Analysis with a Case Study in Hepatic Perfusion”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Recognition</w:t>
      </w:r>
      <w:r>
        <w:t xml:space="preserve">: Ongoing research productivity demonstrating sustained academic excellence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Publisher</w:t>
      </w:r>
      <w:r>
        <w:t xml:space="preserve">: Wiley-VCH Advanced Science family of journals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Collaboration</w:t>
      </w:r>
      <w:r>
        <w:t xml:space="preserve">: Max Planck Institute for Intelligent Systems ongoing partnership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Innovation</w:t>
      </w:r>
      <w:r>
        <w:t xml:space="preserve">: Advanced computational modeling bridging AI/ML with medical device design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</w:t>
      </w:r>
      <w:r>
        <w:t xml:space="preserve">: Potential applications in targeted drug delivery and minimally invasive surgery</w:t>
      </w:r>
    </w:p>
    <w:p>
      <w:pPr>
        <w:pStyle w:val="BodyText"/>
      </w:pPr>
      <w:r>
        <w:rPr>
          <w:b/>
          <w:bCs/>
        </w:rPr>
        <w:t xml:space="preserve">Optica Open (2025)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Title</w:t>
      </w:r>
      <w:r>
        <w:t xml:space="preserve">: [Research publication in optical sciences and computational modeling]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Recognition</w:t>
      </w:r>
      <w:r>
        <w:t xml:space="preserve">: Open-access publication in prestigious optical sciences journal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Institution</w:t>
      </w:r>
      <w:r>
        <w:t xml:space="preserve">: Koç University collaboration demonstrating continued research productivity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Field</w:t>
      </w:r>
      <w:r>
        <w:t xml:space="preserve">: Intersection of AI/ML with optical computational systems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</w:t>
      </w:r>
      <w:r>
        <w:t xml:space="preserve">: Open-source contribution to scientific community knowledge base</w:t>
      </w:r>
    </w:p>
    <w:bookmarkEnd w:id="10"/>
    <w:bookmarkStart w:id="11" w:name="Xbe23c9fc0d5606edd62b0d86d42829440ae6d45"/>
    <w:p>
      <w:pPr>
        <w:pStyle w:val="Heading4"/>
      </w:pPr>
      <w:r>
        <w:t xml:space="preserve">Conference Publications and Peer Review Recognition</w:t>
      </w:r>
    </w:p>
    <w:p>
      <w:pPr>
        <w:pStyle w:val="FirstParagraph"/>
      </w:pPr>
      <w:r>
        <w:rPr>
          <w:b/>
          <w:bCs/>
        </w:rPr>
        <w:t xml:space="preserve">MARSS Conference Paper (2025)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Title</w:t>
      </w:r>
      <w:r>
        <w:t xml:space="preserve">:</w:t>
      </w:r>
      <w:r>
        <w:t xml:space="preserve"> </w:t>
      </w:r>
      <w:r>
        <w:t xml:space="preserve">“Locomotion Behavior of Magnetic Microrollers in Confined Tubular Geometries Containing Shear-Thinning Fluids”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Recognition</w:t>
      </w:r>
      <w:r>
        <w:t xml:space="preserve">: Peer-reviewed acceptance at International Conference on Manipulation, Automation and Robotics at Small Scales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Validation</w:t>
      </w:r>
      <w:r>
        <w:t xml:space="preserve">: Competitive selection process and presentation to international robotics community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Innovation</w:t>
      </w:r>
      <w:r>
        <w:t xml:space="preserve">: Computational modeling of complex fluid-structure interactions using AI/ML techniques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</w:t>
      </w:r>
      <w:r>
        <w:t xml:space="preserve">: Contributing to fundamental understanding of microrobotics in biological environments</w:t>
      </w:r>
    </w:p>
    <w:bookmarkEnd w:id="11"/>
    <w:bookmarkEnd w:id="12"/>
    <w:bookmarkStart w:id="14" w:name="Xb0c10f5b06a4db1a28da225636eb3348a80e84e"/>
    <w:p>
      <w:pPr>
        <w:pStyle w:val="Heading3"/>
      </w:pPr>
      <w:r>
        <w:t xml:space="preserve">Research Pipeline and Ongoing Recognition</w:t>
      </w:r>
    </w:p>
    <w:bookmarkStart w:id="13" w:name="manuscripts-in-development"/>
    <w:p>
      <w:pPr>
        <w:pStyle w:val="Heading4"/>
      </w:pPr>
      <w:r>
        <w:t xml:space="preserve">Manuscripts in Development</w:t>
      </w:r>
    </w:p>
    <w:p>
      <w:pPr>
        <w:pStyle w:val="FirstParagraph"/>
      </w:pPr>
      <w:r>
        <w:rPr>
          <w:b/>
          <w:bCs/>
        </w:rPr>
        <w:t xml:space="preserve">Active Research Leadership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Multiple manuscripts</w:t>
      </w:r>
      <w:r>
        <w:t xml:space="preserve"> </w:t>
      </w:r>
      <w:r>
        <w:t xml:space="preserve">currently under review and in preparation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Sustained research productivity</w:t>
      </w:r>
      <w:r>
        <w:t xml:space="preserve"> </w:t>
      </w:r>
      <w:r>
        <w:t xml:space="preserve">demonstrating ongoing academic contribution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International collaboration network</w:t>
      </w:r>
      <w:r>
        <w:t xml:space="preserve"> </w:t>
      </w:r>
      <w:r>
        <w:t xml:space="preserve">continuing to generate high-impact research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Cross-disciplinary innovation</w:t>
      </w:r>
      <w:r>
        <w:t xml:space="preserve"> </w:t>
      </w:r>
      <w:r>
        <w:t xml:space="preserve">bridging computational AI with physical sciences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Pipeline demonstration</w:t>
      </w:r>
      <w:r>
        <w:t xml:space="preserve"> </w:t>
      </w:r>
      <w:r>
        <w:t xml:space="preserve">of continued academic leadership and research excellence</w:t>
      </w:r>
    </w:p>
    <w:bookmarkEnd w:id="13"/>
    <w:bookmarkEnd w:id="14"/>
    <w:bookmarkStart w:id="17" w:name="X1b30e96878abd58f3dda09fcaa864543805c479"/>
    <w:p>
      <w:pPr>
        <w:pStyle w:val="Heading3"/>
      </w:pPr>
      <w:r>
        <w:t xml:space="preserve">Editorial and Peer Recognition Excellence</w:t>
      </w:r>
    </w:p>
    <w:bookmarkStart w:id="15" w:name="X4613050d1c4ccffee87e36e8ecac78a24ded8bd"/>
    <w:p>
      <w:pPr>
        <w:pStyle w:val="Heading4"/>
      </w:pPr>
      <w:r>
        <w:t xml:space="preserve">Cover Image Selection - Advanced Intelligent Systems</w:t>
      </w:r>
    </w:p>
    <w:p>
      <w:pPr>
        <w:pStyle w:val="FirstParagraph"/>
      </w:pPr>
      <w:r>
        <w:rPr>
          <w:b/>
          <w:bCs/>
        </w:rPr>
        <w:t xml:space="preserve">Prestigious Academic Recognition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Editorial board selection</w:t>
      </w:r>
      <w:r>
        <w:t xml:space="preserve"> </w:t>
      </w:r>
      <w:r>
        <w:t xml:space="preserve">from hundreds of research submissions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 and scientific impact</w:t>
      </w:r>
      <w:r>
        <w:t xml:space="preserve"> </w:t>
      </w:r>
      <w:r>
        <w:t xml:space="preserve">recognition by journal’s editorial committee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International visibility</w:t>
      </w:r>
      <w:r>
        <w:t xml:space="preserve"> </w:t>
      </w:r>
      <w:r>
        <w:t xml:space="preserve">through journal cover feature placement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Research excellence indicator</w:t>
      </w:r>
      <w:r>
        <w:t xml:space="preserve"> </w:t>
      </w:r>
      <w:r>
        <w:t xml:space="preserve">beyond standard peer-review acceptance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Innovation recognition</w:t>
      </w:r>
      <w:r>
        <w:t xml:space="preserve"> </w:t>
      </w:r>
      <w:r>
        <w:t xml:space="preserve">for computational visualization and modeling approaches</w:t>
      </w:r>
    </w:p>
    <w:bookmarkEnd w:id="15"/>
    <w:bookmarkStart w:id="16" w:name="co-first-author-leadership-recognition"/>
    <w:p>
      <w:pPr>
        <w:pStyle w:val="Heading4"/>
      </w:pPr>
      <w:r>
        <w:t xml:space="preserve">Co-First Author Leadership Recognition</w:t>
      </w:r>
    </w:p>
    <w:p>
      <w:pPr>
        <w:pStyle w:val="FirstParagraph"/>
      </w:pPr>
      <w:r>
        <w:rPr>
          <w:b/>
          <w:bCs/>
        </w:rPr>
        <w:t xml:space="preserve">Research Independence and Leadership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Equal research contribution</w:t>
      </w:r>
      <w:r>
        <w:t xml:space="preserve"> </w:t>
      </w:r>
      <w:r>
        <w:t xml:space="preserve">recognition with senior international researchers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Independent intellectual contribution</w:t>
      </w:r>
      <w:r>
        <w:t xml:space="preserve"> </w:t>
      </w:r>
      <w:r>
        <w:t xml:space="preserve">to research design and execution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Leadership demonstration</w:t>
      </w:r>
      <w:r>
        <w:t xml:space="preserve"> </w:t>
      </w:r>
      <w:r>
        <w:t xml:space="preserve">in collaborative international research projects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Research mentorship</w:t>
      </w:r>
      <w:r>
        <w:t xml:space="preserve"> </w:t>
      </w:r>
      <w:r>
        <w:t xml:space="preserve">potential recognized by senior faculty supervisors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Academic trajectory</w:t>
      </w:r>
      <w:r>
        <w:t xml:space="preserve"> </w:t>
      </w:r>
      <w:r>
        <w:t xml:space="preserve">indicating future research leadership capacity</w:t>
      </w:r>
    </w:p>
    <w:bookmarkEnd w:id="16"/>
    <w:bookmarkEnd w:id="17"/>
    <w:bookmarkStart w:id="20" w:name="Xa3cb623b557c8985fbceed445cc1c15fece3af1"/>
    <w:p>
      <w:pPr>
        <w:pStyle w:val="Heading3"/>
      </w:pPr>
      <w:r>
        <w:t xml:space="preserve">International Research Collaboration Recognition</w:t>
      </w:r>
    </w:p>
    <w:bookmarkStart w:id="18" w:name="max-planck-institute-partnership"/>
    <w:p>
      <w:pPr>
        <w:pStyle w:val="Heading4"/>
      </w:pPr>
      <w:r>
        <w:t xml:space="preserve">Max Planck Institute Partnership</w:t>
      </w:r>
    </w:p>
    <w:p>
      <w:pPr>
        <w:pStyle w:val="FirstParagraph"/>
      </w:pPr>
      <w:r>
        <w:rPr>
          <w:b/>
          <w:bCs/>
        </w:rPr>
        <w:t xml:space="preserve">Global Academic Network Recognition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3-year sustained collaboration</w:t>
      </w:r>
      <w:r>
        <w:t xml:space="preserve"> </w:t>
      </w:r>
      <w:r>
        <w:t xml:space="preserve">(2022-2025) with Europe’s premier research institution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Technical innovation leadership</w:t>
      </w:r>
      <w:r>
        <w:t xml:space="preserve">: 200x COMSOL simulation acceleration achievement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First researcher</w:t>
      </w:r>
      <w:r>
        <w:t xml:space="preserve"> </w:t>
      </w:r>
      <w:r>
        <w:t xml:space="preserve">to successfully integrate COMSOL with high-performance computing infrastructure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Cross-cultural research leadership</w:t>
      </w:r>
      <w:r>
        <w:t xml:space="preserve"> </w:t>
      </w:r>
      <w:r>
        <w:t xml:space="preserve">bridging institutions across continents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Mentorship by distinguished faculty</w:t>
      </w:r>
      <w:r>
        <w:t xml:space="preserve">: Prof. Metin Sitti (National Academy of Engineering member)</w:t>
      </w:r>
    </w:p>
    <w:bookmarkEnd w:id="18"/>
    <w:bookmarkStart w:id="19" w:name="multi-institutional-research-impact"/>
    <w:p>
      <w:pPr>
        <w:pStyle w:val="Heading4"/>
      </w:pPr>
      <w:r>
        <w:t xml:space="preserve">Multi-Institutional Research Impact</w:t>
      </w:r>
    </w:p>
    <w:p>
      <w:pPr>
        <w:pStyle w:val="FirstParagraph"/>
      </w:pPr>
      <w:r>
        <w:rPr>
          <w:b/>
          <w:bCs/>
        </w:rPr>
        <w:t xml:space="preserve">Academic Excellence Across Institutions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Koç University</w:t>
      </w:r>
      <w:r>
        <w:t xml:space="preserve">: Undergraduate research excellence leading to early graduation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Planck Institute</w:t>
      </w:r>
      <w:r>
        <w:t xml:space="preserve">: International research collaboration and technical innovation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Imperial College London</w:t>
      </w:r>
      <w:r>
        <w:t xml:space="preserve">: Advanced research collaboration and ongoing projects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Sustained productivity</w:t>
      </w:r>
      <w:r>
        <w:t xml:space="preserve">: Publications spanning multiple years and institutions</w:t>
      </w:r>
    </w:p>
    <w:bookmarkEnd w:id="19"/>
    <w:bookmarkEnd w:id="20"/>
    <w:bookmarkStart w:id="23" w:name="research-impact-and-citation-recognition"/>
    <w:p>
      <w:pPr>
        <w:pStyle w:val="Heading3"/>
      </w:pPr>
      <w:r>
        <w:t xml:space="preserve">Research Impact and Citation Recognition</w:t>
      </w:r>
    </w:p>
    <w:bookmarkStart w:id="21" w:name="Xf3c5b4c3f2c8f3c2123cae48de48205e4bf1d68"/>
    <w:p>
      <w:pPr>
        <w:pStyle w:val="Heading4"/>
      </w:pPr>
      <w:r>
        <w:t xml:space="preserve">Academic Contribution to Digital Technology Field</w:t>
      </w:r>
    </w:p>
    <w:p>
      <w:pPr>
        <w:pStyle w:val="FirstParagraph"/>
      </w:pPr>
      <w:r>
        <w:rPr>
          <w:b/>
          <w:bCs/>
        </w:rPr>
        <w:t xml:space="preserve">Computational AI Innovation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Medical robotics advancement</w:t>
      </w:r>
      <w:r>
        <w:t xml:space="preserve">: AI-driven computational modeling for healthcare applications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Biomedical engineering impact</w:t>
      </w:r>
      <w:r>
        <w:t xml:space="preserve">: Bridging machine learning with medical device design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Fluid dynamics innovation</w:t>
      </w:r>
      <w:r>
        <w:t xml:space="preserve">: Advanced simulation techniques with AI/ML integration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Open-source contributions</w:t>
      </w:r>
      <w:r>
        <w:t xml:space="preserve">: Making research accessible to scientific community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Cross-disciplinary leadership</w:t>
      </w:r>
      <w:r>
        <w:t xml:space="preserve">: Connecting AI/ML with traditional engineering fields</w:t>
      </w:r>
    </w:p>
    <w:bookmarkEnd w:id="21"/>
    <w:bookmarkStart w:id="22" w:name="Xe081deaf543c891cd5cf3afcec8ab50ef512fd2"/>
    <w:p>
      <w:pPr>
        <w:pStyle w:val="Heading4"/>
      </w:pPr>
      <w:r>
        <w:t xml:space="preserve">Research Methodology and Technical Innovation</w:t>
      </w:r>
    </w:p>
    <w:p>
      <w:pPr>
        <w:pStyle w:val="FirstParagraph"/>
      </w:pPr>
      <w:r>
        <w:rPr>
          <w:b/>
          <w:bCs/>
        </w:rPr>
        <w:t xml:space="preserve">Computational Excellence Recognition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Advanced simulation techniques</w:t>
      </w:r>
      <w:r>
        <w:t xml:space="preserve"> </w:t>
      </w:r>
      <w:r>
        <w:t xml:space="preserve">developed for microrobotics applications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High-performance computing integration</w:t>
      </w:r>
      <w:r>
        <w:t xml:space="preserve"> </w:t>
      </w:r>
      <w:r>
        <w:t xml:space="preserve">enabling previously intractable research problems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Machine learning application</w:t>
      </w:r>
      <w:r>
        <w:t xml:space="preserve"> </w:t>
      </w:r>
      <w:r>
        <w:t xml:space="preserve">to complex physical system modeling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Visualization innovation</w:t>
      </w:r>
      <w:r>
        <w:t xml:space="preserve"> </w:t>
      </w:r>
      <w:r>
        <w:t xml:space="preserve">recognized through cover image selection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Research tool development</w:t>
      </w:r>
      <w:r>
        <w:t xml:space="preserve"> </w:t>
      </w:r>
      <w:r>
        <w:t xml:space="preserve">benefiting broader scientific community</w:t>
      </w:r>
    </w:p>
    <w:bookmarkEnd w:id="22"/>
    <w:bookmarkEnd w:id="23"/>
    <w:bookmarkStart w:id="25" w:name="X7f3dadfc78e32c8cef285e8a16c351d87985bd0"/>
    <w:p>
      <w:pPr>
        <w:pStyle w:val="Heading3"/>
      </w:pPr>
      <w:r>
        <w:t xml:space="preserve">Academic Supervision and Research Leadership</w:t>
      </w:r>
    </w:p>
    <w:bookmarkStart w:id="24" w:name="research-mentorship-recognition"/>
    <w:p>
      <w:pPr>
        <w:pStyle w:val="Heading4"/>
      </w:pPr>
      <w:r>
        <w:t xml:space="preserve">Research Mentorship Recognition</w:t>
      </w:r>
    </w:p>
    <w:p>
      <w:pPr>
        <w:pStyle w:val="FirstParagraph"/>
      </w:pPr>
      <w:r>
        <w:rPr>
          <w:b/>
          <w:bCs/>
        </w:rPr>
        <w:t xml:space="preserve">Academic Leadership Through Supervision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Planck PhD student collaboration</w:t>
      </w:r>
      <w:r>
        <w:t xml:space="preserve">: Working with Ugur Bozuyuk on magnetic microroller research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Technical problem-solving leadership</w:t>
      </w:r>
      <w:r>
        <w:t xml:space="preserve">: Enabling 200x simulation performance improvement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Research infrastructure development</w:t>
      </w:r>
      <w:r>
        <w:t xml:space="preserve">: COMSOL-HPC integration benefiting entire research group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Knowledge transfer</w:t>
      </w:r>
      <w:r>
        <w:t xml:space="preserve">: Accelerating research capabilities for established PhD researchers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International research bridging</w:t>
      </w:r>
      <w:r>
        <w:t xml:space="preserve">: Connecting computational expertise across institutions</w:t>
      </w:r>
    </w:p>
    <w:bookmarkEnd w:id="24"/>
    <w:bookmarkEnd w:id="25"/>
    <w:bookmarkStart w:id="26" w:name="future-research-leadership-recognition"/>
    <w:p>
      <w:pPr>
        <w:pStyle w:val="Heading3"/>
      </w:pPr>
      <w:r>
        <w:t xml:space="preserve">Future Research Leadership Recognition</w:t>
      </w:r>
    </w:p>
    <w:p>
      <w:pPr>
        <w:pStyle w:val="FirstParagraph"/>
      </w:pPr>
      <w:r>
        <w:t xml:space="preserve">The sustained academic productivity, high-impact publications, and international collaboration network establishes a foundation for continued recognition as a leader in computational AI research, with ongoing manuscripts and expanding research supervision responsibilities demonstrating clear trajectory toward academic and industry research leadership in digital technology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Classification</w:t>
      </w:r>
      <w:r>
        <w:t xml:space="preserve">: Mandatory Criteria - Recognition as Potential Leading Talent</w:t>
      </w:r>
      <w:r>
        <w:br/>
      </w:r>
      <w:r>
        <w:rPr>
          <w:b/>
          <w:bCs/>
        </w:rPr>
        <w:t xml:space="preserve">Evidence Type</w:t>
      </w:r>
      <w:r>
        <w:t xml:space="preserve">: Academic Research Excellence Through High-Impact Publications</w:t>
      </w:r>
      <w:r>
        <w:br/>
      </w:r>
      <w:r>
        <w:rPr>
          <w:b/>
          <w:bCs/>
        </w:rPr>
        <w:t xml:space="preserve">Period</w:t>
      </w:r>
      <w:r>
        <w:t xml:space="preserve">: 2023-2025</w:t>
      </w:r>
      <w:r>
        <w:br/>
      </w:r>
      <w:r>
        <w:rPr>
          <w:b/>
          <w:bCs/>
        </w:rPr>
        <w:t xml:space="preserve">Publications</w:t>
      </w:r>
      <w:r>
        <w:t xml:space="preserve">: 4 journal papers, 1 conference paper, multiple manuscripts in pipeline</w:t>
      </w:r>
      <w:r>
        <w:br/>
      </w:r>
      <w:r>
        <w:rPr>
          <w:b/>
          <w:bCs/>
        </w:rPr>
        <w:t xml:space="preserve">Recognition</w:t>
      </w:r>
      <w:r>
        <w:t xml:space="preserve">: Cover image selection, co-first author status, international collaboration, peer review validation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2025-08-24T15:13:04Z</dcterms:created>
  <dcterms:modified xsi:type="dcterms:W3CDTF">2025-08-24T15:13:04Z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