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关于国安法，香港保安局长透露了一个重要细节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安澜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2020-06-10</w:t>
      </w:r>
      <w:hyperlink r:id="rId5" w:anchor="wechat_redirect&amp;cpage=1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606464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183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0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全国人大就香港特区维护国家安全立法，已经进入程序。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箭已上弦，不得不发。但由于缺乏政治素养，对国家立法机制认知寥寥，香港部分人仍然心存幻想。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一方面，他们意欲发起公投，试图阻击立法；另一方面，他们四处求援，幻想靠英美施压，拉出空间、拉长战线，搏得一线生机。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不切实际的幻想源于恐惧。中央出手，立竿见影，反对派深谙其中利害。狗急跳墙，一切荒唐的对抗手段都可能出现，均在意料之中。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不切实际的幻想源于无知。他们不知道全国人大决定的事，必须有结果；不明白全国人大已经授权，人大常委会不去立法，就是违法和失职。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对此，中联办主任骆惠宁6月6日说的两句话，已经很透彻：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8"/>
        </w:rPr>
        <w:t>“决定了的事，就会坚决地做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8"/>
        </w:rPr>
        <w:t>”“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8"/>
        </w:rPr>
        <w:t>宣布了的事，就会切实兑现“。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所以，国安立法，事在必成。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反对派有幻想，建制派也不无忧虑。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801" w:right="240" w:hanging="29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国安立法，要具操作性、可行性；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801" w:right="240" w:hanging="29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立法可控，但执法与司法尚不托底；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801" w:right="240" w:hanging="29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可能会影响今年的立法会选情。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一句话，国安立法不能是“无牙老虎”，也不能造成巨大的机会成本。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对操作性与可行性的担忧，源于两地法律体系不同，香港的要求更细些；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对执法与司法的担忧，基于对香港警方执法权限和力度的判断，以及对香港某些法官的不信任。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至于会否影响立法会选情，不好多言。但今天香港的形势，相比2016年的上一次立法会选举，明显更差。而建制派如果不能取得“35+”，沦为少数派，后果将十分严重，香港立法会这片天，其实就相当于变了。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因此，国安立法绝不能打的是“七伤拳”，绝不能成为“无牙老虎”，要治已病也要治未病，必须可以应对一切可能出现的情况。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立法尚在进行中，具体条款尚未形成，但却不是无迹可寻。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回到主题。香港保安局局长李家超到底透露了什么？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其原话有三点：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801" w:right="240" w:hanging="29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香港警方正成立新部门，落实执行国安法；</w:t>
      </w:r>
    </w:p>
    <w:p>
      <w:pPr>
        <w:pStyle w:val="richmediacontentp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801" w:right="240" w:hanging="29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中央根据需要在香港设立的国家安全机构，具备“直升机的视野”，有助香港了解全局；</w:t>
      </w:r>
    </w:p>
    <w:p>
      <w:pPr>
        <w:pStyle w:val="richmediacontentp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801" w:right="240" w:hanging="29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任何在港执法的人士，都必须遵守普通法原则。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这些细节，由特区政府纪律部队最高官员说出，权威性有保证。深入分析，很多方面都可以说清楚：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801" w:right="240" w:hanging="29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香港和中央均会设立部门或机构，执行国安法，且各有其职责；</w:t>
      </w:r>
    </w:p>
    <w:p>
      <w:pPr>
        <w:pStyle w:val="richmediacontentp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801" w:right="240" w:hanging="29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香港的部门和中央的机构，会展开执法合作；</w:t>
      </w:r>
    </w:p>
    <w:p>
      <w:pPr>
        <w:pStyle w:val="richmediacontentp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801" w:right="240" w:hanging="29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中央设立的机构，也要执行香港法律。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由此，则可以得出进一步的判断：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801" w:right="240" w:hanging="29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违反香港国安法的，将继续在香港审判；</w:t>
      </w:r>
    </w:p>
    <w:p>
      <w:pPr>
        <w:pStyle w:val="richmediacontentp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801" w:right="240" w:hanging="29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因为发生修例风波，两地尚无移交罪犯条例，被审判定罪、违反香港国安法的，还是在香港服刑；</w:t>
      </w:r>
    </w:p>
    <w:p>
      <w:pPr>
        <w:pStyle w:val="richmediacontentp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801" w:right="240" w:hanging="29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因为以上两点，且因为香港有基本法赋予的司法独立权、终审权，国安法的执行效果，最终还是回到了香港法院手中。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问题恰恰是，香港法院多外籍法官，不少更在修例风波放走乱港分子，人们不信任。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所以，国安法关于香港法院角色的界定，才是核心和关键。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要不要设专门的法庭？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要不要规定由非外籍法官主审？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要不要有一个专门的机构监察法院的履职行为？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这些，还需要拭目以待。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ichmediacontentanyParagraph">
    <w:name w:val="rich_media_content_any Paragraph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3671&amp;idx=1&amp;sn=4fa7433ad8a74b4d1f184c18a7d5f034&amp;chksm=fe3bca2bc94c433dc8030f6d66edbe9fd7ad75092b90fa9095a8e7c05423672030f8737ea159&amp;scene=27" TargetMode="External" /><Relationship Id="rId6" Type="http://schemas.openxmlformats.org/officeDocument/2006/relationships/image" Target="media/image1.jpeg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关于国安法，香港保安局长透露了一个重要细节</dc:title>
  <cp:revision>1</cp:revision>
</cp:coreProperties>
</file>