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以“我”为主，办好香港的事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2020-06-25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香港是一个社会文明极高、政治文明极低的地方。“政治幼稚病”患者大有人在。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只认基本法，不认宪法；只接受自己理解的基本法，不接受全国人大解释的基本法。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简单化“一国”和“两制”的关系，幻想用“两制”架空“一国”，又试图以“一国”恐吓“两制”，将二者并列，视为水火。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屈服并迷信外部势力，觉得国家也会害怕并屈服外部势力......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此类想法，根深蒂固；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此般表现，俯拾皆是。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何以如此？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何以至此？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六个方面：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困于“井水不犯河水”“河水不犯井水”的迷思。一句话，万水千山，影响了近二十年的治港思路，也深刻塑就了港人的认知。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社会认识，“一国两制”中央是不得以而为之的策略安排。其一，中英谈判时，国家尚贫弱，不具主导权，为了香港平稳回归，国家要妥协；其二，香港富有，经济昌盛，唯“两制”才能利用香港、发展内地。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派“屡战屡胜”。香港回归以后，除国歌法和将要颁布施行的国安法外，反对派组织的历次反对行动均获“胜利”，阻扰23立法，搁置国民教育，迫使2017年普选方案流产，包括去年成功让特区政府撤回修例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历史原因，家族原因。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中国土地，西方社会，港人“三观”里早已被植入了英美文化的基因，相信普-世价值。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对社会主义制度莫名的恐惧和焦虑，与内地背道而驰。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一直如此，所以至此，于是今天香港的政治发展阶段，还停留在丛林社会、常识层面，没有政治伦理和操守，常见盲流与盲动。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基础不牢，地动山摇。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2017年，总书记视察香港说，“</w:t>
      </w:r>
      <w:r>
        <w:rPr>
          <w:rStyle w:val="richmediacontentany"/>
          <w:rFonts w:ascii="微软雅黑" w:eastAsia="微软雅黑" w:hAnsi="微软雅黑" w:cs="微软雅黑"/>
          <w:color w:val="393939"/>
          <w:spacing w:val="8"/>
        </w:rPr>
        <w:t>社会在一些重大政治法律问题上还缺乏共识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目前仍然如是。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所以，张晓明说：“香港的主要问题不是经济问题，也不是困扰基层民众的住房、就业等民生问题，或者利益阶层固化、年轻人向上流动困难等社会问题，而是政治问题。”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政治问题，政治解决。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正视这一现实，选择这种方式，是治港思路的觉悟和调整，需要政治勇气，考验政治担当。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一切都源于“制度自信”。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涉港国安立法说明稿中，提到了立法的“五原则”，第一条就是“制度自信”。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什么是“制度自信”？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     1.对国家社会主义制度的自信，相信时势在我、大势由我；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     2.对基本法的自信，相信可以在基本法框架下有所作为；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     3.对用建立健全制度解决问题的自信，相信是精准施治；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     4.对历史与实践将会证明的自信，相信港人今后可以体察、体悟。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以我为主，践行责任，将香港问题的层次还原到国家层面上，治港便有了方向感、主动性、方法论，二十余年的困惑和无奈便能慢慢释解了。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香港的反对派正陷入焦虑、恐慌中。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他们幻想能阻止，他们知道挡不住。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所以他们要打民意战；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所以他们全力投入将至的立法会选举。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对此，如张晓明所说，同样不能“讳疾忌医”。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民意是什么？是数字也不是数字，谁也说不清，或说不准确。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民意指哪里？在香港却不仅在香港，可以是750万，也可以是14亿。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民意是手段，民生才是目的。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国与家，自由、民主与人权，当前与长远，解决政治问题，且用政治考量、作政治布局。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这，已经超出了香港的能力。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  1.行政主导却主导不了；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  2.建制人少，势单力薄；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  3.群狼环伺，正被世界各方塑造；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香港问题是系统病，已经丧失了自愈的能力。自恰，也已经被一场修例风波颠覆，四面透风。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有人说，国安法是杀毒软件，是守护神，是防火墙。这都对，但还可以说得更准确些：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关于香港特区国安公署的8个问题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    国安法就是一根“擎港柱”。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它撑起了香港政治文明健康发展的可能，拉出了“一国两制”持续存在的空间，让国家主权和中央全面管治权更为清晰地立在世界版图之上。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凌友诗去年很火。其作为全国政协委员，去年在人民大会堂的一番发言，声情并茂，让人瞩目。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有人说她是低级红。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她一定不是低级红。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在最近香港紫荆杂志举办的国安法座谈会上，她的一句话颇显智慧和格局。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     “香港国安法是全国性法律，宣传时不能只讲港人的关切、感受，也要讲          全国人民的意志。”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国家就是国家，地方就是地方。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宣传国安法，可以强调兼顾两地差异，可以强调港人拥护支持，可以强调统筹制度安排，但视角可以也应该拉宽一些、拉远一些。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" w:line="370" w:lineRule="atLeast"/>
        <w:ind w:left="240" w:right="24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SimSun" w:eastAsia="SimSun" w:hAnsi="SimSun" w:cs="SimSun"/>
          <w:color w:val="333333"/>
          <w:spacing w:val="8"/>
        </w:rPr>
        <w:t>总书记：</w:t>
      </w:r>
      <w:r>
        <w:rPr>
          <w:rFonts w:ascii="Arial" w:eastAsia="Arial" w:hAnsi="Arial" w:cs="Arial"/>
          <w:color w:val="333333"/>
          <w:spacing w:val="8"/>
        </w:rPr>
        <w:t>“</w:t>
      </w:r>
      <w:r>
        <w:rPr>
          <w:rFonts w:ascii="SimSun" w:eastAsia="SimSun" w:hAnsi="SimSun" w:cs="SimSun"/>
          <w:color w:val="333333"/>
          <w:spacing w:val="8"/>
        </w:rPr>
        <w:t>看准了的事情，就要拿出政治勇气来坚定不移干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骆惠宁说：“决定了的事，就会坚决地做。”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宣传国安法，争论于民意，让无数翻墙者困惑，不是长久之计。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霸道未必王者，王者必有霸道。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立足“惩治极少数，保护大多数”，初心不变、使命牢记，“霸道”可矣。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四个字：“以我为主。”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因为实践会证明。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因为历史会说话。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因为我们信任香港同胞。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因为国家就是国家，地方就是地方。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关于香港特区国安公署的8个问题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底线之上，接受一个复杂的香港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31点，全方位拆解涉港国安立法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693&amp;idx=1&amp;sn=a7f263acf876bf7c236c689d0085d85d&amp;chksm=fe3bca11c94c4307dca04dbaecef80df7c382ee53b794b43f1af3a4aca85ba14e8afb9d8a75e&amp;scene=27" TargetMode="External" /><Relationship Id="rId6" Type="http://schemas.openxmlformats.org/officeDocument/2006/relationships/hyperlink" Target="http://mp.weixin.qq.com/s?__biz=MzU5MDY4MzczMQ==&amp;mid=2247483688&amp;idx=1&amp;sn=4b184794cb01df4d916c7aedec119dad&amp;chksm=fe3bca14c94c4302ec9dcb990bace3dd2c749d14c07ae78a17b875023ab934782bcb2130345d&amp;scene=21" TargetMode="External" /><Relationship Id="rId7" Type="http://schemas.openxmlformats.org/officeDocument/2006/relationships/hyperlink" Target="http://mp.weixin.qq.com/s?__biz=MzU5MDY4MzczMQ==&amp;mid=2247483683&amp;idx=1&amp;sn=e58498280f50d89ee11335e192931a0f&amp;chksm=fe3bca1fc94c43096b50b7e6efdb2910bdd9f64c2ae383994298dec9ab637943d06ac98fa099&amp;scene=21" TargetMode="External" /><Relationship Id="rId8" Type="http://schemas.openxmlformats.org/officeDocument/2006/relationships/hyperlink" Target="http://mp.weixin.qq.com/s?__biz=MzU5MDY4MzczMQ==&amp;mid=2247483678&amp;idx=1&amp;sn=e5e6e9b04817390227e64d3f534dcbf7&amp;chksm=fe3bca22c94c4334582348a06a362aacd63db7872a32f73de42377739e56bcdcb7fac2070465&amp;scene=21" TargetMode="External" /><Relationship Id="rId9" Type="http://schemas.openxmlformats.org/officeDocument/2006/relationships/numbering" Target="numbering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以“我”为主，办好香港的事</dc:title>
  <cp:revision>1</cp:revision>
</cp:coreProperties>
</file>