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财富致幻：香港资本家的政治错觉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2020-07-04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i/>
          <w:iCs/>
          <w:color w:val="333333"/>
          <w:spacing w:val="8"/>
          <w:sz w:val="26"/>
          <w:szCs w:val="26"/>
        </w:rPr>
        <w:t>                                              “                                                                                                                                   </w:t>
      </w:r>
      <w:r>
        <w:rPr>
          <w:rStyle w:val="richmediacontentany"/>
          <w:rFonts w:ascii="微软雅黑" w:eastAsia="微软雅黑" w:hAnsi="微软雅黑" w:cs="微软雅黑"/>
          <w:i/>
          <w:iCs/>
          <w:color w:val="333333"/>
          <w:spacing w:val="8"/>
          <w:sz w:val="26"/>
          <w:szCs w:val="26"/>
        </w:rPr>
        <w:t>民主共和制是资本主义所能采用的最好的政治外壳，所以，资本一掌握这个最好的外壳，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i/>
          <w:iCs/>
          <w:color w:val="333333"/>
          <w:spacing w:val="8"/>
          <w:sz w:val="26"/>
          <w:szCs w:val="26"/>
        </w:rPr>
        <w:t>就能十分巩固十分可靠地确立自己的权力……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i/>
          <w:iCs/>
          <w:color w:val="333333"/>
          <w:spacing w:val="8"/>
          <w:sz w:val="26"/>
          <w:szCs w:val="26"/>
        </w:rPr>
        <w:t>——列宁  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i/>
          <w:iCs/>
          <w:color w:val="333333"/>
          <w:spacing w:val="8"/>
          <w:sz w:val="26"/>
          <w:szCs w:val="26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i/>
          <w:i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资本主义社会里，资本为王，资本家为王。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实行资本主义制度的香港，没有例外。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在香港待久了的人，会有这样的发现：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1.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连续二十多年排名世界第一的自由经济体，处处垄断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。市民的衣食住行基本被几大资本家的产业链所包揽；从电力、煤气到电讯网络，从便利店7.11、超市welcome到街市领展，从公交、地铁到大排档。每条街、每座楼、每个行业的背后，都有一个家族的身影，紧紧锁住人们消费选择的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2.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作为“小政府、大社会”的典范，特区政府公共服务的触角无所不及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6"/>
          <w:szCs w:val="26"/>
        </w:rPr>
        <w:t>。为4成以上的市民提供了公共房屋，与各大资本家每年就公共服务收费标准协商议价，直接购买了大量的就业岗位和服务项目；在政府的财政预算案里，细至换几部电梯、装几台空凋、聘几个人手......一个资本主义地区编织的社会福利保障网络，比内地过之而无不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问题奇怪就奇怪在这里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虽然垄断行业、行市，推高物价、房价，但香港的资本家一直享有超然地位，社会不仇富、市民不怨恨；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虽然提供福利、福祉，坚守公正、公开，但香港特区政府一直备受诟病，甚或成为“众矢之的”。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造成阶层板结、民生困顿的一身轻松，被人敬仰；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致力社会流动、改善民生的一身是非，被人叱责。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是市民愚昧吗？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当然不是。原因有四：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1.资本主义社会的价值标准和运行规则，已完成对所有人的内化；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2.香港是法治社会，法治理念深入人心，而资本家注重守法、操守和形象；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3.“上流难”“上楼难”等民生问题由来已久，资本家制造问题的方式没有变，但负责解决问题的，始终没有拿出治标治本之策；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4.香港回归后，行政主导体制被弱化，特区政府威望大幅降低。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资本家是老板，得罪不起；特区政府是公仆，必须问责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柿子要捡软的捏。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不反对资本家，恰是香港市民的理性态度和现实选择。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2018年，靖海侯从深圳返港，搭一资本家的顺风车。路上，靖海侯问他：香港是自由经济体，政府要少干预。市民买不起房，起点工资十几年不涨，为何不仇恨资本家？他笑言：“完全不会。我随便扔点钱，他们就匍匐在我的脚下。香港拜金！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这正是问题的一面。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香港问题不是经济民生问题，而主要是政治问题的一面。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把矛头对准特区政府，经济民生诉求就成了政治诉求。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他们或许也对资本家不爽，也曾经游行反对“地产霸权”，但因为有了这一迷思，他们便觉得造成“地产霸权”的、维护“地产霸权”的，就是香港的政治体制。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而有些资本家，无疑乐见这一局面。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在一般市民的眼里，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香港的资本家，分为三种：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0052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地产界里的资本家；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0052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建制派里的资本家；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01" w:right="240" w:hanging="280"/>
        <w:jc w:val="both"/>
        <w:rPr>
          <w:rFonts w:ascii="Microsoft YaHei UI" w:eastAsia="Microsoft YaHei UI" w:hAnsi="Microsoft YaHei UI" w:cs="Microsoft YaHei UI"/>
          <w:color w:val="0052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“娱乐圈”里的资本家；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分类也是他们社会地位的排序。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真正的超级富豪，都在地产界里。他们表面上都不会离政治很近，更不需要自己亲自参与政治，他们只需要有自己的代言人，在每个政治派别里都有自己的代言人。他们代表着曾经的“香港梦”，是香港男人的终极偶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建制派里的资本家，他们把庞大的产业放在内地，亲身参与政治活动，旗帜鲜明，从不掩饰自己的政治立场，却往往不在财富实力的第一梯队中。他们在香港的社会地位，相比其政治地位，总是要逊色一些。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还有一些资本家，被活跃在香港的“娱乐圈”中。他们不问政治，不关心社会时事，甚至也不公开参与商业活动。他们是万千港女“逐梦”的对象，以致在香港，“小三”上位，都是社会的传奇、美丽的神话。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从政治的角度，唯有第一类人面目最模糊。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正是因为这种模糊，让“泛政治化”下的他们显得神秘、重要，及难以琢磨。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但他们真的模糊吗？未必。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他们只是以选择不站队的方式，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站在了他们自己一边。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李嘉诚。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一个比刘德华更能称为“民间特首”的人。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一个在“政治边缘”又时常陷入政治风暴的人。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每逢社会重大事件，各方都期待李嘉诚的发声。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客观上，他有被动的一面；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每逢社会重大事件，李嘉诚都会发声。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实际上，他可以决定是否把握这份主动；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每逢社会重大事件，李嘉诚都会给自己招惹是非。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往往是，他总是需要作出进一步的解释。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他似乎时常感到“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委屈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2015年，面对北京囤地不开发的争议，他说这是“毫无根据的指责”。2019年，媒体批评他“对年轻人网开一面”的言论，他说“别有用心散播恶毒猜疑和假消息”。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“泛政治化”下，早已实现经济自由的李嘉诚，也不能幸免。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这是社会的力量，环境的力量，如“李超人”强大者也无法抗拒。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问题是：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李嘉诚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应该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感到委屈吗？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从最近的事情说起。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5月27日，李嘉诚就“港区国安法”表态。注意其言词：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" w:line="45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任何国家对自身国家安全问题都有权责，大家不必过分解读；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" w:line="45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通过“港区国安法”，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希望可以纾缓中央对香港的担忧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，发挥长远稳定发展的正面作用；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特区政府责无旁贷，要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巩固香港人对“一国两制”的信心，和强化国际社会的信任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这是李嘉诚一贯的表态方式：左右兼顾，上下平衡。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从正面解读：1.承认国家有权责；2.希望发挥正面作用；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从反面解读：1.源于中央担忧；2.不能破坏港人信心，立法要有“两制”意识，不能越界；3.国际社会关注，不可不重视国际影响。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一体两面，各取所需。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李嘉诚做到了，也被社会感知到了。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他说出去的话，就是这种效果。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委屈吗？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最能体现李嘉诚“中庸”之术的，当然还是他在修例期间刊登的二则广告。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一则：“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黄台之瓜，何堪再摘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。”（刊登于东方日报、大公报、头条日报、晴报、信报等）；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一则：中间有反暴力标志，上写“最好的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因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、可成最坏的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果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”，左写“爱自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由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、爱包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容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、爱法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治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”，右写“爱中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国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、爱香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港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、爱自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己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”，下写“以爱之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义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、止息怒</w:t>
      </w: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愤</w:t>
      </w: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”（刊登于明报、星岛日报、成报、文汇报、香港商报、经济日报等）。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广告刊出后，社会哗然。因为“好事者”又翻出了“黄台之瓜，何堪再摘”的典故，那源自对“上”的劝谏；因为“好事者”发现了藏尾诗：“因果由国，容港治己”。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结果是，“反暴力”的李嘉诚，被“挺暴力”的追封为“最强黄丝”，被“反暴力”的香港工联会领袖，扣上了一顶“曱甴王”的帽子。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委屈吗？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这位九十多岁的超级富豪，以“爱国爱港”的名义，用自以为“智慧”的方式，造成了一种极其负面的影响，落得了一个里外不是人的下场。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这就是大是大非面前，暧昧的代价。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没有人会怀疑一个富一代的“精明”；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没有人会质疑一个九十岁老人的“智慧”。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李嘉诚已经表达了他的“政见”：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维持香港现状，都不要动。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这种心理，非李嘉诚独有，反映了香港相当一批资本家的立场：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1.他们需要一个稳定的香港，可以维持既得利益格局；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2.他们需要一个不那么稳定的香港，可以让政府分身无术，在经济民生问题上无暇拿资本家开刀；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3.他们需要一个两地之间有融合又有嫌隙的地带，可以扮演促进者的角色，获得促进者的重视，赢取促进者的利益；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4.他们需要巩固自己的商业帝国，不能让中资长驱直入，不能在大一统后失去发挥政治能量的空间。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他们有钱，一直左右香港，还要一直左右香港。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他们以为：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反对派和建制派拉开距离，市民和政府之间拉开距离，两地之间拉开距离，他们就成了被各方争取的对象，有了最好的要价的资本，便会是最大的受益者。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他们以为：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4C00"/>
          <w:spacing w:val="8"/>
        </w:rPr>
        <w:t>香港形成一种推进民主的压力和氛围，有更高程度的选举，他们便可以在建制内外实现对公权力的制衡，影响政府施政和改革的方向，维护和提升自己的利益。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他们以为懂政治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2017年，一位香港朋友对靖海侯说：香港的商人要发展，无非两个方向，一个是去内地，一个是去海外。而去内地，要成为“关键少数”；去海外，就不能表现得“跟得北京太紧”。这是他们的政治账，也是他们的经济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这番话，耐人寻味。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但他们不懂政治。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资本家逐利，最识时务，常带有浓厚的投机主义和功利主义心态。他们终究是短视的。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香港问题发展到今天，已经触及香港和国家的根本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。维持现状，就是坐视香港失控。摆在每个人面前的，都是大是大非的选择，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已经没有了和稀泥、搞暧昧的空间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。他们更忘了，维护好一个资本主义社会的上层建筑，对他们是多么重要。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52FF"/>
          <w:spacing w:val="8"/>
        </w:rPr>
        <w:t>“精明”如李嘉诚尚不能左右逢源，其他人可以吗？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国安法的公布施行，代表着中央治港思路的调整。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这是一个新的时代的开始。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时代大潮，浩浩荡荡，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在时代的力量面前，任何人都是渺小的。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想必李嘉诚，就已经体会到了。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729&amp;idx=1&amp;sn=97d6638cfd1f449f4cfc9959a4215b97&amp;chksm=fe3bca6dc94c437b980a27141da58b49779f9a32da022d44ad0d644f8aff5ec25f8102f6dc73&amp;scene=27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财富致幻：香港资本家的政治错觉</dc:title>
  <cp:revision>1</cp:revision>
</cp:coreProperties>
</file>