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“二次回归”，从“心”开始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2021-06-19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6"/>
          <w:szCs w:val="26"/>
        </w:rPr>
        <w:t>过去一周，香港发生了两件事，两件标注香港发展进程的事，两件值得被历史和市民记住的事。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6"/>
          <w:szCs w:val="26"/>
        </w:rPr>
        <w:t>其一。6月12日，中国共产党与“一国两制”主题论坛举行。主办方有两方面：1.香港中联办、驻港国安公署、外交公署、驻港部队联合主办；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2.香港特区政府特邀主办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6"/>
          <w:szCs w:val="26"/>
        </w:rPr>
        <w:t>。作为香港回归后第一次以“中国共产党”为主题的论坛，且特区政府第一次以主体身份参与，意义极其重大。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6"/>
          <w:szCs w:val="26"/>
        </w:rPr>
        <w:t>其二。6月17日，香港警方国安处再次以涉嫌违反香港国安法、触犯“勾结外国或境外势力危害国家安全罪”拘捕《苹果日报》5名高层，并落案起诉壹传媒行政总裁及《苹果日报》总编辑。并且，执法行动中，香港警方于2020年8月10日后，再次进入《苹果日报》大楼搜查，涉及人数更多，搜捕范围更大。事件之影响同样深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两件事，一个是“正本”，一个是“拨乱”，一个是“宣示”，一个是“警示”，一个是“大立”，一个是“大破”，无不彰显着香港的新局面与新气象。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6"/>
          <w:szCs w:val="26"/>
        </w:rPr>
        <w:t>或者说，香港的“二次回归”已然开始了。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6"/>
          <w:szCs w:val="26"/>
        </w:rPr>
        <w:t>只是，香港的“二次回归”，是系统性工程。有的要高高举起，有的要润物无声，既要开新局还要走长远。香港要由“拨乱反正”后实现“由乱及治”、“由治及兴”，仍然任重而道远，仍需不懈努力。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6"/>
          <w:szCs w:val="26"/>
        </w:rPr>
        <w:t>说到底，真正实现香港的“二次回归”，还是要夯实社会政治基础，赢得“人心”。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6"/>
          <w:szCs w:val="26"/>
        </w:rPr>
        <w:t>靖海侯下面的这篇书序，即立足于此，努力为破解“人心回归”问题提供一种思路，或展示一种尝试。并让香港同胞有所感受，国家及每一个爱国爱港同胞的努力，都是为了香港的好。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6"/>
          <w:szCs w:val="26"/>
        </w:rPr>
        <w:t>***************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6"/>
          <w:szCs w:val="36"/>
        </w:rPr>
        <w:t>相信对话的力量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  <w:sz w:val="29"/>
          <w:szCs w:val="29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  <w:sz w:val="29"/>
          <w:szCs w:val="29"/>
        </w:rPr>
        <w:t>靖海侯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  <w:sz w:val="29"/>
          <w:szCs w:val="29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黑体" w:eastAsia="黑体" w:hAnsi="黑体" w:cs="黑体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一场修例风波，暴露了香港问题的全部。在香港正进行的拨乱反正中，人们审视历史，反思过往，也在拷问现实：曾经的局面何以至此，未来的发展何去何从。人们希求，繁荣稳定于香港，不只是过去的荣耀，还将是明天的光景。人们盼望，大风大浪过后，香港有大破大立，香港精神还在，香江风采依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黑体" w:eastAsia="黑体" w:hAnsi="黑体" w:cs="黑体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对于香港问题的研究，社会各方多有努力。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2020年6月8日，国务院港澳办常务副主任张晓明在一个研讨会上直言不讳地指出：“我认为，香港的主要问题不是经济问题，也不是困扰基层民众的住房、就业等民生问题，或者利益阶层固化、年轻人向上流动困难等社会问题，而是政治问题。”此判断，点出了香港问题的本质，是认识论也暗藏了解决香港问题的方法论。直面政治问题，直击政治问题，于是，中央出手制定颁布香港国安法、完善香港特区选举制度，香港终于平静下来，再回正轨，踏上了由乱及治的新征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解决香港问题，中央有意志、有信心，特区有领悟、有跟进。人们看到了反中乱港势力的溃败，也看到了由此触发的香港社会的系统性嬗变：国家、香港、公民，行政、立法、司法，管治与施政，舆情与民意，变化在香港的不同层面、不同维度展开，由点到面，由浅入深，由现在扩及将来。然而，</w:t>
      </w: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“河冰结合,非一之日寒”，清乱象、理乱局或许容易，而要修复治理香港的社会生态，改善刷新香港的社会环境，夯实稳固香港的社会基础，任何理性冷静的判断都会是任重而道远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更或者，在香港之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“变”中，有人欣然奔赴，亦有人忧虑徘徊、有人困惑茫然。对于过去的香港、未来的香港，现实的香港、变化的香港，一些人有了错乱感，乃至沉郁。</w:t>
      </w: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香港的“转型之痛”客观发生着，亟待有力的社会管控与疏导，防范此城又为一种“精神和意识的阴霾”所笼罩，不能因变化而迭代，依旧迷雾重重。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香港这本难懂的书，是时候让阳光透射，使其明亮，是时候重新打开了。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黑体" w:eastAsia="黑体" w:hAnsi="黑体" w:cs="黑体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这本书就是一种尝试。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2020年6月，在亲历无数个黑暴现场、经历了一场完整的修例风波后，我创办了微信公众号“靖海侯”。亦如其他珍爱香港的人，盼望可以通过自己的体察和思考，透视她与时代，传递爱与希望；从问题出发，以历史为鉴，剖析她的好与不好、争与不争，启示香港的未来前程。蒙读者厚爱，“靖海侯”推出后即受到了各方重视和肯定。不少香港朋友后台留言，表达自己的观点，与“靖海侯”讨论香港时局，他们可爱、热情、执着，平实的语言里饱含着对香港的期望，亦有对现状的不满。而我所更能感受的是，或“左”或“右”的他们，都愿意交流，都喜欢沟通，都可以倾听与倾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这是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“泛政治化”与严重的社会撕裂下香港同胞可贵的一面。也正是那个时候，我产生了“对话”的想法——与香港的对话，与香港社会的对话，与香港人的对话，与时代的对话。因为我相信，</w:t>
      </w: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对话自带温情，是一种对彼此的尊重；对话自带力量，是一种对家园的情怀；对话自带希望，是一种对未来的建设。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香港社会撕裂太久了，纷争太多了，对话正可增进理解、构筑共识，抚平香港“泛政治化”的伤痕。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当前南华早报记者、透视报主编李敏妮联系我的时候，我已在考虑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“对话”的安排。同为媒体人，且我当从她创办的网站上看到她朴素的情怀和专业的操守后，我觉得她正可以和我一起完成这对话。于是我发出了邀请，她答应了下来，于是便有了这一系列的“对话”。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我曾对她说：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“我们的对话不致力于解决问题，更注重揭露问题或者呈现问题的全貌。”</w:t>
      </w: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我们两地媒体人之间的对话，遵循着这一理念，努力穿透香港问题的迷雾，把一个真实的香港呈现出来。我们所要做的，就是帮助两地读者读懂香港，用我们的客观观察和亲身经历，用我们的专业与持平，以及用我们对香港的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黑体" w:eastAsia="黑体" w:hAnsi="黑体" w:cs="黑体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对话共有五个主题：传媒、教育、民生、管治、两地关系。这固然不是香港问题的全部，但已触及了香港问题的核心。它们是香港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“生态病”的“病灶”，黏连着香港的被殖民历史，及一度变形走样了的“一国两制”实践。</w:t>
      </w: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在对话中，我和李敏妮解剖她们又还原它们，掰开它们又整合它们，一个立体真实的香港，一个华丽的里面又爬满了虱子的香港，一个有希望的可以改造的香港，就基本呈现在读者眼前了。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在《偏颇的传媒，何去何从？》中，我们将带读者了解香港的传媒生态，分析香港新闻舆论生长之乱；在《在黑暴泛起，教育之罪？》中，我们将带读者了解香港的教育生态，分析香港身份认同错乱之源；在《民生沉疴，何以破解？》中，我们将带读者了解香港的民生现状，分析香港民生困顿之本；在《管治困局，体制之弊？》中，我们将带读者了解香港的管治现状，分析香港管治艰难之谜；在《中港融合，难解的解？》中，我们将带读者了解两地关系，分析两地关系发展之走向与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我们力求对话的温度与深度，不回避问题与矛盾，亦不打妄言诳语。我们的对话是真诚的，坦诚相告亦忠诚于自己。对话或有偏颇，但均是真情实意，并建基于我们所了解掌握的民情之上</w:t>
      </w: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。我们从容开展这对话，亦是战战兢兢、如履薄冰，因为我们希望这对话是负责的、具建设性，可以启悟一些朋友，可以让两地社会客观地看待香港，窥见香港从困局中突围的光亮。</w:t>
      </w: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便是增添一二人之认知，使一二人对香港有信心，我们即认为这对话有价值。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如果耐心读下来，人们会捕捉到我们的良苦用心，感受到我们对香港最深沉的情感、对香港同胞最真诚的祝福。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有人说，香港国安法的颁布施行，代表着香港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“二次回归”的开始。我在“靖海侯”文章曾指出，这“二次回归”一定不会是在彼此误解中实现，一定会是在团结大多数中实现。伴随着香港新篇章的开启，香港若再出发，必须要夯实社会政治基础。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b/>
          <w:bCs/>
          <w:color w:val="FF4C00"/>
          <w:spacing w:val="8"/>
        </w:rPr>
        <w:t>建设香港，首先且根本的在于建设人心。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从这本书的内容看，读者初读或以为沉重，发现香港问题的普遍及顽固；但如果换一种视角，就会发现这本书所努力的，唯有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“沟通”而已。沟通信息不对称，让人们对解决香港问题多一点战略定力；沟通两地情感，让两地同胞对彼此都多一点包容；沟通香港与时代，让特区各方面多一点使命感和责任感。我们认为</w:t>
      </w: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，对话从“心”开始，香港的新时代也会从“心”开始，并以人们“心”的共鸣与共振巩固香港拨乱反正的成果，奠基、开阔其前景。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实则，这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对话”来之不易，偿付了香港的太多代价、失去的太多时间。香港要从历史中站起来，续写其光辉，思辨与沟通必要且迫切。我相信，时代不负奋斗者，真心为了香港好，两地同胞同心、同行、同力，香港的“阵痛”终将消散，东方之珠的光彩一定永续，而我们每个人的每一点努力都不会被辜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最后，我要感谢香港联合出版集团傅伟中董事长。傅先生是资深的新闻人和出版人。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靖海侯”甫一上线，他即给予了极大的关注，也常与我交流观点。在与他的交流中，我每每感受到他深厚的家国情怀，他深爱着祖国这片土地，葆有对国家对香港炽热而又深沉的眷念。也正是感佩于他的新闻人的职业精神和出版人的热情邀约，对话才得以付诸出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我要感谢刘兆佳先生。刘先生是研究香港问题的大家，一直为我所尊重，我曾多次向他请教，受益匪浅。我和李敏妮的对话他亦给予了高度评价，认为</w:t>
      </w: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“恰逢其时”，是客观、深入、全面且更“贴地”和有用的，这增添了我们的信心。感谢香港三联书店，是他们的精心编辑才有了这本书，他们很敬业也很专业。当然还要感谢和我对话的李敏妮女士，她是一个真诚的对话者。还有“靖海侯”的广大粉丝，以及支持“靖海侯”的朋友和同事们，感谢你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或许，我们的</w:t>
      </w:r>
      <w:r>
        <w:rPr>
          <w:rStyle w:val="richmediacontentany"/>
          <w:rFonts w:ascii="楷体_GB2312" w:eastAsia="楷体_GB2312" w:hAnsi="楷体_GB2312" w:cs="楷体_GB2312"/>
          <w:b/>
          <w:bCs/>
          <w:color w:val="333333"/>
          <w:spacing w:val="8"/>
        </w:rPr>
        <w:t>“对话”才刚刚开始。或许，我能看到更多的对话，发生在你我之间，你们之间。如此，便是香港之幸。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95" w:lineRule="atLeast"/>
        <w:ind w:left="240" w:right="240" w:firstLine="48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_GB2312" w:eastAsia="楷体_GB2312" w:hAnsi="楷体_GB2312" w:cs="楷体_GB2312"/>
          <w:color w:val="333333"/>
          <w:spacing w:val="8"/>
        </w:rPr>
        <w:t>2021年6月19日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137&amp;idx=1&amp;sn=0f0a1c0832b6495e2001098c5e4b59ba&amp;chksm=fe3bc9d5c94c40c35d4fb110a0287831e4a0a8219a4abb4bc1f32e4f9db794a74568a511f701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“二次回归”，从“心”开始</dc:title>
  <cp:revision>1</cp:revision>
</cp:coreProperties>
</file>