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8个字，极简把脉香港情势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2021-07-10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国安法颁布施行一周年，香港由乱及兴，局面已大不同。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新形势，奠定新起点，催生新课题。香港有关各方，是时候告别过去，正视当下，为将来准备并重塑自我了。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以下8个字，涉及8个主体，关系8个方面，或供参考。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大局：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在庆祝中国共产党成立100周年大会上的讲话中，对港澳工作有6句论述，其中首次出现的论述是“维护特别行政区社会大局稳定”。可见，统筹发展与安全，中央履行全面管治权，做好香港工作，稳是第一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特区：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随着香港由乱及治，香港社会矛盾和工作重心变化、转移。聚焦破解香港住房民生等深层次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矛盾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问题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成为新的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工作重点。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今年全国两会期间，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国家领导人下团参与讨论，已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表达相关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期望。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此前，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香港特首林郑月娥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一直强调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重新出发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，其意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亦是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如此。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代表着香港特区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进入新的发展阶段，调整重心、完成转换，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快速适应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、体现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动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，正是当务之急。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行政：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全面落实“爱国者治港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原则，全国人大已就完善香港特区选举制度立法。而对特区行政来说，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全面落实“爱国者治港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原则主要体现在宣誓和签署声明等方面。相比选委会成员、立法会议员，特区政府公职人员规模更大，责任更实更具体，与市民接触最多最直接，且其在执行层面，要确保整个队伍方成色一致、方向一致、步调一致的难度也更大。可以说，确保行政团队对中央和特区忠诚，既关系管治要求，也关系施政效果，是提高特区政府运转效能的认识论也是方法论。做到这一点，便能为特区社会大局稳定提供最大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立法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昔日的立法会乱象是香港乱局的重要构成、主要表现。完善香港特区选举制度后，立法会议员结构优化，“议而不决”的问题有效解决，行政立法关系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改善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可望可见，特区的治理效能将明显提高。而要检验其实践效果，立法会是否顺畅高效运转就是核心指标。也唯有顺，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立法机关才能承担并尽快完成为23条立法的任务。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司法：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局势的深刻变化，亦撬动香港司法传统局面。从“独大”到心怀“港之大者”，协同贯彻落实特区维护国家安全的法律制度，司法机关在路上，也已展现了新的气象。面对西方国家和外部势力对香港司法体系和法治文明的攻击，司法机关应该主动站出来，亦说亦做，用行动证明香港法治的核心价值没有丢、在巩固。公，就是说香港司法系统应有公心，保持公信，帮助社会坚守公理，格局更大些，司法中更有效践行法律责任与社会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建制派：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建制派长期以来的问题，不在于政治立场而在于参政能力，不在于斗争精神而在于建设能力。中联办主任骆惠宁讲，“爱国者治港”原则中，爱国是基本标准和要求，有能力亦是应有之义。能，就是说香港建制派要练好内功，在香港新的形势任务中有新的面貌，对香港破解深层次矛盾问题有作为有贡献。空泛的政治表态不足以支撑其作为建制派的底色，政治立场要靠政治效果来检验，实干出实绩，正是对香港建制派考评的最新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反对派：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央多次强调，全面落实“爱国者治港”原则不是搞“清一色”。对香港反对派来说，其中的反中乱港分子必须予以剿灭，不容其有任何滋生空间；而对其中的同样爱国的“忠诚反对派”，香港的政权机构内仍然欢迎他们的存在和发展。但香港反对派曾经“中毒”很深，所以此前国务院港澳办常务副主任张晓明说需要他们作出“调整”。香港的反对派需要明白，不改则不能在“新的香港”立足，改了就会生机无限，同步解决生存与发展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</w:rPr>
        <w:t>民众：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在变化，在深刻调整，正系统嬗变，有大破大立。变化中，香港社会的“阵痛”难免，一些人会有焦虑紧张情绪，在调整心态后实现与时俱进必然要经历一个过程。看到香港的变是协奏曲、不变是主旋律、变服务于不变，看到“一国两制”方针在香港不动摇、不会变，市民就不会对“一国两制”的未来有疑虑，就不会为香港2047的前景所困扰。安，就是说要市民要明白社会安宁的重要性，既安身亦安心，以身心之“安”全个人、家庭、社会之发展。时间会证明香港拨乱反正的价值和意义，保持耐心与乐观，共同守护香港的长期繁荣稳定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60&amp;idx=1&amp;sn=769b95f7cb4ad6114d8f9bfb783cbb26&amp;chksm=fe3bc83cc94c412a03e97604579bbe5b6fe8248595ec2e81ade42b7e39d69f808ab8c4a4883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8个字，极简把脉香港情势</dc:title>
  <cp:revision>1</cp:revision>
</cp:coreProperties>
</file>