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“2047+”，中央擘画的香港蓝图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2021-07-17</w:t>
      </w:r>
      <w:hyperlink r:id="rId5" w:anchor="wechat_redirect&amp;cpage=5"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收录于话题</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#时代的沉淀：香港启示录</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78个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习近平总书记的“七一讲话”，以史为鉴，映照现实，远观未来，系统阐明了中国共产党百年奋斗创建伟业的精神密码和实践密码。中国共产党的执政逻辑、中国特色社会主义的建设逻辑、中国对人类社会发展逻辑的认识逻辑，尽在其中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深读之，细读之，人们能看到中国共产党、中华民族和中国人民的未来，也能看清中国走向这一未来的方法论和路线图。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这一讲话，对作为中国一方的香港来说，对香港特区、香港社会和香港市民来说，同样重要。读懂这一讲话，同样能看到香港的未来，看清香港走向这一未来的方法路径。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香港的未来，系于两个方面：国家的大未来，香港的小未来。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总书记在“七一讲话”开篇即庄严宣告：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经过全党全国各族人民持续奋斗，我们实现了第一个百年奋斗目标，在中华大地上全面建成了小康社会，历史性地解决了绝对贫困问题，正在意气风发向着全面建成社会主义现代化强国的第二个百年奋斗目标迈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这是国家的现在进行时。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总书记后面再又庄严宣告：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“中华民族迎来了从站起来、富起来到强起来的伟大飞跃，实现中华民族伟大复兴进入了不可逆转的历史进程！”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这是国家的现在进行时+将来进行时。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国家的未来就是中华民族的伟大复兴。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国家的大节奏，亦是香港的节奏；国家的大蓝图，亦是香港的蓝图。对于香港，总书记在“七一讲话”中阐述的6句话，即给出了香港跟上这节奏、完整这蓝图的要求。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——坚持一个方针，全面准确贯彻“一国两制、“港人治港”、高度自治的方针；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——做好两项工作，落实中央对香港特别行政区全面管治权，落实特别行政区维护国家的法律制度和执行机制；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——实现三个目标，维护国家主权、安全、发展利益，维护特别行政区社会大局稳定，保持香港长期繁荣稳定。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统筹发展与安全，统筹现实与未来，香港的现在进行时和将来进行时都已厘清。持续奋斗，推进并确保香港与国家的同频共振，香港社会大局稳定就不可逆转，长期繁荣稳定就不可逆转。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香港的未来亦是中华民族的伟大复兴。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对于香港的未来，中央有思考，有判断，有谋划，考虑深沉而具体。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7月16日，“香港国安法实施一周年回顾与展望”专题研讨会在北京举行。全国政协副主席、国务院港澳事务办公室主任夏宝龙出席开幕式并讲话。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夏宝龙的讲话总体分五大部分：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1.关于总书记的“七一讲话”；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2.关于国安法后的香港之变；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3.关于香港各方的履责气象；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4.关于香港今后的发展要求；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5.关于外来势力干涉及正告。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5大部分，告别香港的过去，肯定香港的现实，展望香港的未来，明底气、表志气、明骨气，对推动香港进一步发展的基础、力量、战略、方向、环境全部讲明了。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夏宝龙的讲话亦有以下深意：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1.以香港的新局面传递信心；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2.以各界的新表现传递力量；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3.以时代的新要求传递责任；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4.以发展的新蓝图传递希望。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7个方面的变化，证明香港国安法“好”；4个方面的表现，证明特区维护国家安全能；3个方面的事办好，说明香港大有可为“行”。一言以蔽之，夏宝龙的讲话要表达的就是：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法治有力量，尽责有作为，奋斗有方向。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夏宝龙7月16日的讲话中，有一个重要且重大的表述、一段聚焦且具象的描述，值得关注，需要研究，应当细品。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他说：</w:t>
      </w:r>
      <w:r>
        <w:rPr>
          <w:rStyle w:val="richmediacontentany"/>
          <w:rFonts w:ascii="Microsoft YaHei UI" w:eastAsia="Microsoft YaHei UI" w:hAnsi="Microsoft YaHei UI" w:cs="Microsoft YaHei UI"/>
          <w:b/>
          <w:bCs/>
          <w:color w:val="FF4C00"/>
          <w:spacing w:val="8"/>
          <w:sz w:val="27"/>
          <w:szCs w:val="27"/>
        </w:rPr>
        <w:t>“现在，全体中华儿女正以豪迈的自信、激昂的壮志向第二个百年奋斗目标进军。大家可以畅想一下，当我们国家第二个百年奋斗目标实现的时候，“一国两制”在香港的实践将会是一种怎样的光明景象？”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此表述大有内涵，即在国家确定本世纪2049年民族复兴目标后，第一次提出了香港2047的发展图景问题，第一次将国家的发展目标与香港的发展目标作具体的链接，第一次在中央层面予以擘画。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而这正是香港社会长期以来的最大关切。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对香港的2047图景，夏宝龙用了很长一段话，作如是描述：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我们期盼那时的香港，经济更加繁荣，各项事业发展更加均衡，社会更加和谐安宁。特别是现在大家揪心的住房问题必将得到极大改善，将告别劏房、“笼屋”。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我们期盼那时的香港，民主制度有更大进步，法治更加完备，权利和自由有更充分的保障，人人可望实现更全面的发展。孩子都能健康快乐成长，学生都能接受良好的教育，青年都有广阔的就业创业舞台、都能去追逐自己的梦想，长者都能颐养天年，全体市民都享有更加幸福安康的生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我们期盼那时的香港，“一国两制”实践成果更加丰硕，“爱国者治港”全面实现，以爱国爱港为核心的主流价值观深入人心。香港深度融入国家发展大局，自身独特优势得到淋漓尽致的发挥，“香港好、国家好，国家好、香港更好”的乐章更加悦耳动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我们期盼那时的香港，在国际金融、航运、贸易中心之外，会增添新的桂冠，将成为活力四射、中西合璧、高度文明的现代化国际大都会，将成为全世界都为之心驰神往的新的东方明珠。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这“四个期盼”，亦宏观亦具体，有目标有指标，触及现实问题又指明长远发展，涵盖香港经济、政治、社会、民生等各领域，香港未来的模样、2047年的图景，已经擘画至全、刻画入微了。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如此，香港社会还有必要对香港的2047有疑虑吗？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而且，</w:t>
      </w:r>
      <w:r>
        <w:rPr>
          <w:rStyle w:val="richmediacontentany"/>
          <w:rFonts w:ascii="Microsoft YaHei UI" w:eastAsia="Microsoft YaHei UI" w:hAnsi="Microsoft YaHei UI" w:cs="Microsoft YaHei UI"/>
          <w:b/>
          <w:bCs/>
          <w:color w:val="333333"/>
          <w:spacing w:val="8"/>
          <w:sz w:val="27"/>
          <w:szCs w:val="27"/>
        </w:rPr>
        <w:t>从夏宝龙讲的第三个期盼中，我们还可以找到另一重大问题的答案</w:t>
      </w:r>
      <w:r>
        <w:rPr>
          <w:rStyle w:val="richmediacontentany"/>
          <w:rFonts w:ascii="Microsoft YaHei UI" w:eastAsia="Microsoft YaHei UI" w:hAnsi="Microsoft YaHei UI" w:cs="Microsoft YaHei UI"/>
          <w:color w:val="333333"/>
          <w:spacing w:val="8"/>
          <w:sz w:val="27"/>
          <w:szCs w:val="2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香港基本法第五条规定：“香港特别行政区不实行社会主义制度和政策，保持原有的资本主义制度和生活方式，五十年不变。”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因为这一条规定，给出了“两制”五十年不变的时限。所以香港社会才对香港2047年后的前景有不确定性的考虑。而长期以来，对这一问题，中央也未曾作出过明确的表述。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但从夏宝龙的讲话中，从其谈到的“第三个期盼”中，这问题的答案呼之欲出了。他说：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“我们期盼那时的香港，'一国两制'实践成果更加丰硕.....”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这句话极其重要，即表明：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432" w:lineRule="atLeast"/>
        <w:ind w:left="801" w:right="240" w:hanging="302"/>
        <w:jc w:val="both"/>
        <w:rPr>
          <w:rFonts w:ascii="Microsoft YaHei UI" w:eastAsia="Microsoft YaHei UI" w:hAnsi="Microsoft YaHei UI" w:cs="Microsoft YaHei UI"/>
          <w:b/>
          <w:bCs/>
          <w:color w:val="333333"/>
          <w:spacing w:val="8"/>
          <w:sz w:val="27"/>
          <w:szCs w:val="27"/>
        </w:rPr>
      </w:pPr>
      <w:r>
        <w:rPr>
          <w:rStyle w:val="richmediacontentany"/>
          <w:rFonts w:ascii="Microsoft YaHei UI" w:eastAsia="Microsoft YaHei UI" w:hAnsi="Microsoft YaHei UI" w:cs="Microsoft YaHei UI"/>
          <w:b/>
          <w:bCs/>
          <w:color w:val="333333"/>
          <w:spacing w:val="8"/>
          <w:sz w:val="27"/>
          <w:szCs w:val="27"/>
        </w:rPr>
        <w:t>那时，“一国两制”方针不会变；</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432" w:lineRule="atLeast"/>
        <w:ind w:left="801" w:right="240" w:hanging="302"/>
        <w:jc w:val="both"/>
        <w:rPr>
          <w:rFonts w:ascii="Microsoft YaHei UI" w:eastAsia="Microsoft YaHei UI" w:hAnsi="Microsoft YaHei UI" w:cs="Microsoft YaHei UI"/>
          <w:b/>
          <w:bCs/>
          <w:color w:val="333333"/>
          <w:spacing w:val="8"/>
          <w:sz w:val="27"/>
          <w:szCs w:val="27"/>
        </w:rPr>
      </w:pPr>
      <w:r>
        <w:rPr>
          <w:rStyle w:val="richmediacontentany"/>
          <w:rFonts w:ascii="Microsoft YaHei UI" w:eastAsia="Microsoft YaHei UI" w:hAnsi="Microsoft YaHei UI" w:cs="Microsoft YaHei UI"/>
          <w:b/>
          <w:bCs/>
          <w:color w:val="333333"/>
          <w:spacing w:val="8"/>
          <w:sz w:val="27"/>
          <w:szCs w:val="27"/>
        </w:rPr>
        <w:t>那时，“一国两制”实践更成功；</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432" w:lineRule="atLeast"/>
        <w:ind w:left="801" w:right="240" w:hanging="302"/>
        <w:jc w:val="both"/>
        <w:rPr>
          <w:rFonts w:ascii="Microsoft YaHei UI" w:eastAsia="Microsoft YaHei UI" w:hAnsi="Microsoft YaHei UI" w:cs="Microsoft YaHei UI"/>
          <w:b/>
          <w:bCs/>
          <w:color w:val="333333"/>
          <w:spacing w:val="8"/>
          <w:sz w:val="27"/>
          <w:szCs w:val="27"/>
        </w:rPr>
      </w:pPr>
      <w:r>
        <w:rPr>
          <w:rStyle w:val="richmediacontentany"/>
          <w:rFonts w:ascii="Microsoft YaHei UI" w:eastAsia="Microsoft YaHei UI" w:hAnsi="Microsoft YaHei UI" w:cs="Microsoft YaHei UI"/>
          <w:b/>
          <w:bCs/>
          <w:color w:val="333333"/>
          <w:spacing w:val="8"/>
          <w:sz w:val="27"/>
          <w:szCs w:val="27"/>
        </w:rPr>
        <w:t>那时，“一国两制”没有不继续贯彻落实下去的理由。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香港的未来不止美好，而且清晰且确定。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好学深思，心知其意。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从习近平总书记“七一讲话”中，从夏宝龙最新涉港讲话中，香港市民还可以读懂更多。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夏宝龙的讲话，在今年2月22日给出香港“爱国者”正反6个方面的标准后，</w:t>
      </w:r>
      <w:r>
        <w:rPr>
          <w:rStyle w:val="richmediacontentany"/>
          <w:rFonts w:ascii="Microsoft YaHei UI" w:eastAsia="Microsoft YaHei UI" w:hAnsi="Microsoft YaHei UI" w:cs="Microsoft YaHei UI"/>
          <w:color w:val="333333"/>
          <w:spacing w:val="8"/>
          <w:sz w:val="27"/>
          <w:szCs w:val="27"/>
        </w:rPr>
        <w:t>又进一步提出了香港管治者的5项具体要求：</w:t>
      </w:r>
      <w:r>
        <w:rPr>
          <w:rStyle w:val="richmediacontentany"/>
          <w:rFonts w:ascii="Microsoft YaHei UI" w:eastAsia="Microsoft YaHei UI" w:hAnsi="Microsoft YaHei UI" w:cs="Microsoft YaHei UI"/>
          <w:b/>
          <w:bCs/>
          <w:color w:val="FF4C00"/>
          <w:spacing w:val="8"/>
          <w:sz w:val="27"/>
          <w:szCs w:val="27"/>
        </w:rPr>
        <w:t>立场坚定、担当作为、为民爱民、有感召力、有责任心</w:t>
      </w:r>
      <w:r>
        <w:rPr>
          <w:rStyle w:val="richmediacontentany"/>
          <w:rFonts w:ascii="Microsoft YaHei UI" w:eastAsia="Microsoft YaHei UI" w:hAnsi="Microsoft YaHei UI" w:cs="Microsoft YaHei UI"/>
          <w:color w:val="FF4C00"/>
          <w:spacing w:val="8"/>
          <w:sz w:val="27"/>
          <w:szCs w:val="2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其中更有一些表述，如：</w:t>
      </w:r>
      <w:r>
        <w:rPr>
          <w:rStyle w:val="richmediacontentany"/>
          <w:rFonts w:ascii="Microsoft YaHei UI" w:eastAsia="Microsoft YaHei UI" w:hAnsi="Microsoft YaHei UI" w:cs="Microsoft YaHei UI"/>
          <w:b/>
          <w:bCs/>
          <w:color w:val="FF4C00"/>
          <w:spacing w:val="8"/>
          <w:sz w:val="27"/>
          <w:szCs w:val="27"/>
        </w:rPr>
        <w:t>冲破制约香港经济发展和民生改善的各种利益藩篱；以施政业绩取信于民；打破门户之见；在其位谋其政</w:t>
      </w:r>
      <w:r>
        <w:rPr>
          <w:rStyle w:val="richmediacontentany"/>
          <w:rFonts w:ascii="Microsoft YaHei UI" w:eastAsia="Microsoft YaHei UI" w:hAnsi="Microsoft YaHei UI" w:cs="Microsoft YaHei UI"/>
          <w:b/>
          <w:bCs/>
          <w:color w:val="FF4C00"/>
          <w:spacing w:val="8"/>
          <w:sz w:val="27"/>
          <w:szCs w:val="27"/>
        </w:rPr>
        <w:t>等等，</w:t>
      </w:r>
      <w:r>
        <w:rPr>
          <w:rStyle w:val="richmediacontentany"/>
          <w:rFonts w:ascii="Microsoft YaHei UI" w:eastAsia="Microsoft YaHei UI" w:hAnsi="Microsoft YaHei UI" w:cs="Microsoft YaHei UI"/>
          <w:color w:val="000000"/>
          <w:spacing w:val="8"/>
          <w:sz w:val="27"/>
          <w:szCs w:val="27"/>
        </w:rPr>
        <w:t>都饱含深意与力量。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7"/>
          <w:szCs w:val="27"/>
        </w:rPr>
        <w:t>而全篇能读出的</w:t>
      </w:r>
      <w:r>
        <w:rPr>
          <w:rStyle w:val="richmediacontentany"/>
          <w:rFonts w:ascii="Microsoft YaHei UI" w:eastAsia="Microsoft YaHei UI" w:hAnsi="Microsoft YaHei UI" w:cs="Microsoft YaHei UI"/>
          <w:b/>
          <w:bCs/>
          <w:color w:val="000000"/>
          <w:spacing w:val="8"/>
          <w:sz w:val="27"/>
          <w:szCs w:val="27"/>
        </w:rPr>
        <w:t>“</w:t>
      </w:r>
      <w:r>
        <w:rPr>
          <w:rStyle w:val="richmediacontentany"/>
          <w:rFonts w:ascii="Microsoft YaHei UI" w:eastAsia="Microsoft YaHei UI" w:hAnsi="Microsoft YaHei UI" w:cs="Microsoft YaHei UI"/>
          <w:b/>
          <w:bCs/>
          <w:color w:val="000000"/>
          <w:spacing w:val="8"/>
          <w:sz w:val="27"/>
          <w:szCs w:val="27"/>
        </w:rPr>
        <w:t>三大管治信号</w:t>
      </w:r>
      <w:r>
        <w:rPr>
          <w:rStyle w:val="richmediacontentany"/>
          <w:rFonts w:ascii="Microsoft YaHei UI" w:eastAsia="Microsoft YaHei UI" w:hAnsi="Microsoft YaHei UI" w:cs="Microsoft YaHei UI"/>
          <w:b/>
          <w:bCs/>
          <w:color w:val="000000"/>
          <w:spacing w:val="8"/>
          <w:sz w:val="27"/>
          <w:szCs w:val="27"/>
        </w:rPr>
        <w:t>”</w:t>
      </w:r>
      <w:r>
        <w:rPr>
          <w:rStyle w:val="richmediacontentany"/>
          <w:rFonts w:ascii="Microsoft YaHei UI" w:eastAsia="Microsoft YaHei UI" w:hAnsi="Microsoft YaHei UI" w:cs="Microsoft YaHei UI"/>
          <w:color w:val="000000"/>
          <w:spacing w:val="8"/>
          <w:sz w:val="27"/>
          <w:szCs w:val="27"/>
        </w:rPr>
        <w:t>，更能帮我们看清香港要走的路：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7"/>
          <w:szCs w:val="27"/>
        </w:rPr>
        <w:t>1.香港国安法的执行力度不会减只会增；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7"/>
          <w:szCs w:val="27"/>
        </w:rPr>
        <w:t>2.爱国者治港的落实力度不会弱只会强；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7"/>
          <w:szCs w:val="27"/>
        </w:rPr>
        <w:t>3.深层次问题的解决力度不会小只会大。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7"/>
          <w:szCs w:val="27"/>
        </w:rPr>
        <w:t>中央为香港擘画蓝图，为管治团队言传身教，为市民谋福祉的努力，已经表现地淋漓尽致。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7"/>
          <w:szCs w:val="27"/>
        </w:rPr>
        <w:t>这些，再引用夏宝龙讲话中的一段话概括，那就是：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7"/>
          <w:szCs w:val="27"/>
        </w:rPr>
        <w:t>中华民族伟大复兴，香港、澳门绝不能缺席。中央在香港、澳门所做的一切，都是为了香港、澳门好，为了香港、澳门同胞好。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ichmediacontentanyParagraph">
    <w:name w:val="rich_media_content_any Paragraph"/>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165&amp;idx=1&amp;sn=039b9c08bdb74e4d567ce24ec45b396f&amp;chksm=fe3bc839c94c412f8a106ac20fc43111f7aea1eafe1f7d0c9a0828bf15c498c9d04546edd062&amp;scene=27" TargetMode="External"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“2047+”，中央擘画的香港蓝图</dc:title>
  <cp:revision>1</cp:revision>
</cp:coreProperties>
</file>