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香港嬗变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2021-09-04</w:t>
      </w:r>
      <w:hyperlink r:id="rId5" w:anchor="wechat_redirect&amp;cpage=4"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收录于话题</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#时代的沉淀：香港启示录</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78个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恩格斯说：“一切社会变迁和政治变革的终极原因，不应当到人们的头脑中，到人们对永恒的真理和正义的日益增进的认识中去寻找，而应当到生产方式和交换方式的变更中去寻找”。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回答香港的时代之问、市民之问，廓清一度困扰和束缚“一国两制”香港实践发展的思想迷雾，亦然。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一年多来，香港大破大立，实现由乱及治的重大转折。这一切已经发生的变化，一切还在持续的变化，一切即将开启的变化，正在塑造一个全新的香港，正把香港推向一种可期的未来。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这变化，也正在激荡750万香港同胞的心绪，使之在主动或被动的感慨和思考中，开始确认并明晓保持香港繁荣稳定的逻辑，刷新固有认知，展开积极调整，同步于家园的重回安宁，找寻身心安放之法，与迷茫和焦虑作别，把过去的香港甩在身后，更把过去的自己甩在身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香港正嬗变。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鲜活的实践是最生动的现实。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今天的香港，在中央履行全面管治权后，“迭代”正在社会各领域集约出现、竞相涌现、系统呈现。“自上而下”的拨乱反正与“自下而上”的躬身入局同频共振，已催生香港新的社会形势、新的发展态势、新的未来趋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仅在过去的一个月里，这一景象就得到了全面的体现。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8月9日，“盛世华章耀香江——中央广播电视总台庆祝建党百年精品节目香港展映活动”在香港启动。特区政府联合主办，与党与国同庆建党百年，国家重大主题在港落地。</w:t>
      </w:r>
      <w:r>
        <w:rPr>
          <w:rStyle w:val="richmediacontentany"/>
          <w:rFonts w:ascii="Microsoft YaHei UI" w:eastAsia="Microsoft YaHei UI" w:hAnsi="Microsoft YaHei UI" w:cs="Microsoft YaHei UI"/>
          <w:b/>
          <w:bCs/>
          <w:color w:val="333333"/>
          <w:spacing w:val="8"/>
          <w:sz w:val="27"/>
          <w:szCs w:val="27"/>
        </w:rPr>
        <w:t>政府有跟进，社会有协同，市民有呼应，正大光明宣传维护国家执政党地位，过去的一个重大心坎迈了过去，拨乱反正在路上。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8月13日，香港特区《2021年国旗及国徽（修订）条例草案》刊宪，其后特区政府教育局表示为幼儿园举办升旗仪式提供津贴补助，提醒幼儿园在元旦、“七一”及国庆节等重大节日升挂国旗、奏唱国歌，并派发《香港特区维护国家安全法读本》。</w:t>
      </w:r>
      <w:r>
        <w:rPr>
          <w:rStyle w:val="richmediacontentany"/>
          <w:rFonts w:ascii="Microsoft YaHei UI" w:eastAsia="Microsoft YaHei UI" w:hAnsi="Microsoft YaHei UI" w:cs="Microsoft YaHei UI"/>
          <w:b/>
          <w:bCs/>
          <w:color w:val="333333"/>
          <w:spacing w:val="8"/>
          <w:sz w:val="27"/>
          <w:szCs w:val="27"/>
        </w:rPr>
        <w:t>强化国家意识，宣扬国家标识，从升国旗开始，从娃娃抓起，厚植爱国爱港精神，必要的一个重大仪式立了起来，正本清源在路上。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8月23日至25日，国家“十四五”规划宣讲团在香港举行系列宣传活动，为特区政府官员讲解辅导，为立法会议员解疑释惑，与工商界人士、青年学生深入互动交流。</w:t>
      </w:r>
      <w:r>
        <w:rPr>
          <w:rStyle w:val="richmediacontentany"/>
          <w:rFonts w:ascii="Microsoft YaHei UI" w:eastAsia="Microsoft YaHei UI" w:hAnsi="Microsoft YaHei UI" w:cs="Microsoft YaHei UI"/>
          <w:b/>
          <w:bCs/>
          <w:color w:val="333333"/>
          <w:spacing w:val="8"/>
          <w:sz w:val="27"/>
          <w:szCs w:val="27"/>
        </w:rPr>
        <w:t>国家“上门服务”，香港翘首期待；国家议题“南下”，香港各界“北望”；纳入国家治理体系又深度参与国家发展规划，追求自身繁荣稳定又齐赴民族伟大复兴征程。由治及兴在路上。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8月26日，香港特区政府公告2021年选举委员会界别分组候选名单，国务院发函同意粤港澳共同承办2025年全国运动会；9月2日，“公民与社会发展科”正式亮相香港中学课堂；9月3日，“时代精神耀香江”之仰望星空话天宫活动在北京和香港两地举办。</w:t>
      </w:r>
      <w:r>
        <w:rPr>
          <w:rStyle w:val="richmediacontentany"/>
          <w:rFonts w:ascii="Microsoft YaHei UI" w:eastAsia="Microsoft YaHei UI" w:hAnsi="Microsoft YaHei UI" w:cs="Microsoft YaHei UI"/>
          <w:b/>
          <w:bCs/>
          <w:color w:val="333333"/>
          <w:spacing w:val="8"/>
          <w:sz w:val="27"/>
          <w:szCs w:val="27"/>
        </w:rPr>
        <w:t>从选举制度完善到香港教育改革，从两地合作深化到两地同胞共享国家发展荣耀，香港政治层面上的进步、社会层面上的进取、经济层面和文化层面上的进展，无一不把香港市民置入一种新的时代场景中。香港的由治及兴已在路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积极的力量在进步，消极的因素在消解。</w:t>
      </w:r>
      <w:r>
        <w:rPr>
          <w:rStyle w:val="richmediacontentany"/>
          <w:rFonts w:ascii="Microsoft YaHei UI" w:eastAsia="Microsoft YaHei UI" w:hAnsi="Microsoft YaHei UI" w:cs="Microsoft YaHei UI"/>
          <w:color w:val="333333"/>
          <w:spacing w:val="8"/>
          <w:sz w:val="27"/>
          <w:szCs w:val="27"/>
        </w:rPr>
        <w:t>过去的这一个月，“教协”一朝崩塌，“民阵”一夜垮台，香港律师会从反对派构造的“政治泥沼”中有力挣脱，回归专业化团体；香港曾经跋扈一时的那些反中乱港组织也都在香港警方的执法计划中，在绝望中等待属于他们的“最后的审判”；而香港“民主党”，正在或开明或顽固的思想斗争中筹划自己的未来前程，或殒灭，或重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香港变了。</w:t>
      </w:r>
      <w:r>
        <w:rPr>
          <w:rStyle w:val="richmediacontentany"/>
          <w:rFonts w:ascii="Microsoft YaHei UI" w:eastAsia="Microsoft YaHei UI" w:hAnsi="Microsoft YaHei UI" w:cs="Microsoft YaHei UI"/>
          <w:color w:val="333333"/>
          <w:spacing w:val="8"/>
          <w:sz w:val="27"/>
          <w:szCs w:val="27"/>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由表及里，人们能看清香港变化的实质。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这是香港的“巨变”</w:t>
      </w:r>
      <w:r>
        <w:rPr>
          <w:rStyle w:val="richmediacontentany"/>
          <w:rFonts w:ascii="Microsoft YaHei UI" w:eastAsia="Microsoft YaHei UI" w:hAnsi="Microsoft YaHei UI" w:cs="Microsoft YaHei UI"/>
          <w:color w:val="333333"/>
          <w:spacing w:val="8"/>
          <w:sz w:val="27"/>
          <w:szCs w:val="27"/>
        </w:rPr>
        <w:t>。反中乱港分子不再招摇过市、肆意横行，社会止暴制乱，已恢复了秩序；孩子回到校园，立法会高效运作，政府管治决而有行，已减少了干扰；全面落实“爱国者治港”原则，聚焦解决香港深层次的经济民生矛盾和问题，已达成了共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这是香港的“裂变”</w:t>
      </w:r>
      <w:r>
        <w:rPr>
          <w:rStyle w:val="richmediacontentany"/>
          <w:rFonts w:ascii="Microsoft YaHei UI" w:eastAsia="Microsoft YaHei UI" w:hAnsi="Microsoft YaHei UI" w:cs="Microsoft YaHei UI"/>
          <w:color w:val="333333"/>
          <w:spacing w:val="8"/>
          <w:sz w:val="27"/>
          <w:szCs w:val="27"/>
        </w:rPr>
        <w:t>。以拨乱反正实现正本清源，立法、司法都在完成与巩固香港特区行政主导体制的协同；反中乱港分子溃败，反对派也在调整，特区的各种政治力量都开始在国家确定的底线和基本政治伦理之上活动；舆论界正视新闻自由的边界，教育界检视学术自由的问题，社会团体审视政治化发展方向的利害；每一个普通的香港市民也在反思，为曾经的被误导、被煽惑、被利用、被迫害而觉悟，接受香港新的大局与大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这是香港的“嬗变”。是对香港回归近25年发展历史的深省，对香港长期以来乱局乱象不断的剖解，是对过去香港发生的一切重大社会政治法律事件是与非、善与恶、黑与白的明辨，是从“一国两制”香港实践的风雨挑战中摸爬滚打而来，用现实努力推动现实变化所回答的香港时代之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形气转续，变化而嬗，相传与也。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正因为这是香港的“嬗变”，所以它才会从大破大立开始，在各层次展开，向各领域延伸，以局部之变化塑造了香港整体之气象；所以它才会如此剧烈和深刻，如此鲜活和生动，为香港全社会所感知，让香港全体市民有感触；所以它才不会就此止步和停歇，还将继续发展下去，以“一国两制”固有的科学设想优化香港特区社会运作的每一个链条、每一个零件，在其结成最稳固的结构、最高效的模式后，完成其使命并彰显其价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香港这“嬗变”，还将持续。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时代之变，呼唤时代新人，造就时代新人。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特区政府以“公民与社会发展科”取代原“通识教育科”，正是为了培养具国家观念、香港情怀、世界视野的时代新人。中央履行对港全面管治权，完善香港特区选举制度，全面落实“爱国者治港”原则，也是着力打造香港特区新的管治队伍，使其具有观察时代、把握时代、引领时代的能力和水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香港特区接下来的三场选举，9月份的选委会选举，12月份的立法会选举，明年3月份的特首选举，肩负的责任重大。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这些最终当选的人，将检验香港拨乱反正的实际效果，将影响香港解决深层次矛盾和问题和进度与力度，将左右市民对香港局势的判断和信心，将决定中央为香港擘画的发展蓝图能否实现，将在推动香港完成“嬗变”上扮演重要角色、发挥重要作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9月2日，香港“民建联”发出了对香港新的选举委员会的期望，主题是“推动香港变革，实现良政善治”。9月3日，香港“工联会”提出八大主张，希望选出高效议会，督促政府担当作为。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中央有要求，社会有期望，市民正期待。消除影响香港社会政治生态好转的各种痼疾，冲破制约香港经济发展和民生改善的各种利益藩篱，有效破解住房、就业、医疗、贫富悬殊等突出问题，特区政府有责任，立法和司法机关有责任，“民建联”“工联会”等政治团体也不是旁观者、裁判员，也在其中，也有责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选委会从1200人扩展至1500人，立法会由70席增加至90席，反中乱港分子出局了，爱国爱港力量的政治舞台打开，但绝不是“论功行赏”的时候，绝不可能以廉价的表态、空泛的口号赢得中央和市民的支持。能成为香港管治者的，只会是为国家利益敢于斗争的人、为香港发展勇于担当的人、为民生进步善于作为的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全面落实“爱国者治港”原则，不是搞“清一色”，也不是搞“内部竞争”，更不会让“劣币驱逐良币”，让貌合神离者得利、投机钻营者得利、有名无实者得利。要想把握这机遇，奉献香港新的发展，就不要有“抢滩登陆”的急功近利之举，就不能有“乔装打扮”的欺世盗名之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在中央、特区选举资格审查委员会和市民眼里，真与假、虚与实、公与私，都会看得清清楚楚、明明白白。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对国家和香港利益用心用情用力，与社会和市民同心同进同力，有言有行，能征能战，才是香港所需的时代新人、管治所需的治港人才。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维护香港社会大局稳定，保持香港长期繁荣稳定，巩固香港新形势，需要久久为功。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早前，靖海侯曾总结，香港新的社会和政治文化，或可用四句話概括：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r>
        <w:rPr>
          <w:rStyle w:val="richmediacontentany"/>
          <w:rFonts w:ascii="Microsoft YaHei UI" w:eastAsia="Microsoft YaHei UI" w:hAnsi="Microsoft YaHei UI" w:cs="Microsoft YaHei UI"/>
          <w:b/>
          <w:bCs/>
          <w:color w:val="333333"/>
          <w:spacing w:val="8"/>
          <w:sz w:val="27"/>
          <w:szCs w:val="27"/>
        </w:rPr>
        <w:t>1.走向有序，告別了規矩的失範；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2.走向和合，減少了內部的爭鬥；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3.走向務實，馴服了政治的躁動；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4.走向從容，擺脱了彼此的掣肘。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7"/>
          <w:szCs w:val="27"/>
        </w:rPr>
        <w:t>香港这种新的社会和政治文化正在形成，但也只是正在形成。要稳固之并使其真正沉淀下来，尚需至少两个选举周期的打磨。或者说，香港接下来的三场选举固然重要，但最重要的还是下一次。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下一次，即是永远在路上。下一次，即是坚守爱国爱港的初心，坚持改革发展的方向，坚定香港嬗变所启示的正确路线，坚决地做一名奋斗者</w:t>
      </w:r>
      <w:r>
        <w:rPr>
          <w:rStyle w:val="richmediacontentany"/>
          <w:rFonts w:ascii="Microsoft YaHei UI" w:eastAsia="Microsoft YaHei UI" w:hAnsi="Microsoft YaHei UI" w:cs="Microsoft YaHei UI"/>
          <w:b/>
          <w:bCs/>
          <w:color w:val="FF4C00"/>
          <w:spacing w:val="8"/>
          <w:sz w:val="26"/>
          <w:szCs w:val="26"/>
        </w:rPr>
        <w:t>，以自己不断勃发的新气象新风貌，以自己的实际行动、工作的实际成效，把握时代的机遇，证明自己的价值。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靖海侯</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226&amp;idx=1&amp;sn=fcb09092d8ac1bd468080aa04c33abdd&amp;chksm=fe3bc87ec94c4168b3577f4fc5308b0d121e64a0241886944405cc35e43f9d621e652058d140&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香港嬗变</dc:title>
  <cp:revision>1</cp:revision>
</cp:coreProperties>
</file>