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对特区政府，不妨多一点关爱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2021-10-09</w:t>
      </w:r>
      <w:hyperlink r:id="rId5" w:anchor="wechat_redirect&amp;cpage=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收录于话题</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#林郑月娥</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1</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#香港</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4</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10月6日，香港特区行政长官林郑月娥发表任内第五份、本届特区政府最后一份《施政报告》。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立法会上，在宣读报告结语时，林郑月娥说：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80FF"/>
          <w:spacing w:val="8"/>
          <w:sz w:val="27"/>
          <w:szCs w:val="27"/>
        </w:rPr>
        <w:t>“上任不到两年，就因「修例风波」、社会暴乱、外部势力不停粗暴地干预香港事务、新冠疫情冲击，而承受前所未有的巨大压力。支撑着我排除万难的动力，来自中央永远是特区坚强后盾的谆谆嘱咐、我在就职时承诺为香港市民一直护航的不变初心和家人的无限信任及默默支持。</w:t>
      </w:r>
      <w:r>
        <w:rPr>
          <w:rStyle w:val="richmediacontentany"/>
          <w:rFonts w:ascii="Microsoft YaHei UI" w:eastAsia="Microsoft YaHei UI" w:hAnsi="Microsoft YaHei UI" w:cs="Microsoft YaHei UI"/>
          <w:i/>
          <w:iCs/>
          <w:color w:val="0080FF"/>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透过电视直播，人们看到林郑月娥几度哽咽。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往事并不如烟。经历过修例风波的人大都可以体会，这几年，林郑月娥和特区政府不容易。“莫道女儿娇”，万水千山总是情，多么艰难困苦，都在林郑月娥的这“哽咽”里轻轻带过了。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香港特区政府，或许曾经是世界上最“委屈”的政府。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按照“一国两制”制度设计，香港特区实行行政主导体制，即香港政治体制并非西方概念中的“三权分立”，行政相比立法、司法，具主动和主导地位。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2020年9月7日，国务院港澳办发言人专门就此问题发表谈话，指出“关于香港特区实行‘三权分立’的说法必须纠正”，明确“</w:t>
      </w:r>
      <w:r>
        <w:rPr>
          <w:rFonts w:ascii="Microsoft YaHei UI" w:eastAsia="Microsoft YaHei UI" w:hAnsi="Microsoft YaHei UI" w:cs="Microsoft YaHei UI"/>
          <w:color w:val="333333"/>
          <w:spacing w:val="8"/>
          <w:sz w:val="26"/>
          <w:szCs w:val="26"/>
        </w:rPr>
        <w:t>香港特别行政区政治体制的特点是以行政长官为核心的行政主导，基本元素包括三权分置、行政主导、司法独立、行政长官代表特别行政区向中央总负责</w:t>
      </w:r>
      <w:r>
        <w:rPr>
          <w:rStyle w:val="richmediacontentany"/>
          <w:rFonts w:ascii="Microsoft YaHei UI" w:eastAsia="Microsoft YaHei UI" w:hAnsi="Microsoft YaHei UI" w:cs="Microsoft YaHei UI"/>
          <w:color w:val="333333"/>
          <w:spacing w:val="8"/>
          <w:sz w:val="27"/>
          <w:szCs w:val="27"/>
        </w:rPr>
        <w:t>”</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事与愿违。</w:t>
      </w:r>
      <w:r>
        <w:rPr>
          <w:rStyle w:val="richmediacontentany"/>
          <w:rFonts w:ascii="Microsoft YaHei UI" w:eastAsia="Microsoft YaHei UI" w:hAnsi="Microsoft YaHei UI" w:cs="Microsoft YaHei UI"/>
          <w:b/>
          <w:bCs/>
          <w:color w:val="333333"/>
          <w:spacing w:val="8"/>
          <w:sz w:val="27"/>
          <w:szCs w:val="27"/>
        </w:rPr>
        <w:t>制度设计如此，具体实践“走样”。香港回归20余年来，人们看到的是，行政不能主导，立法失去秩序，司法沦为“独大”。在反中乱港势力和外部反华势力长年累月的滋扰、破坏和冲击下，行政长官的权威和特区行政机关的地位，均受到严重的消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“战战兢兢，步履维艰”8个字，正是对香港特区政府昔日状态的客观描述。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香港，呆过一段时间的人就会发现：社会上不少人对行政长官缺乏尊敬和敬畏，特区政府官员异常低调和谦恭，有时候的表现甚至可谓“卑微”；而当社会出现问题，所有的矛头都会指向特区政府。“骂”特区政府，一度成为一种“社会风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最极端的例子，莫过于修例风波期间，港台聘用记者利君雅在一次记者会上的提问。其时，她冲林郑月娥高声喊道：“林太，很多市民问你几时死啊”。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例子极端，却有普遍性。只要打开特区政府新闻公报网站，看看前几年林郑月娥出席立法会问答会时，反对派议员的种种无理诘问，就能感受到香港特首的无奈和特区政府的无助。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行政弱势，肯定背离制度设计和实践初衷。而行政弱势所导致的问题，已全面凸显，且教训深刻。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1.宪制秩序难以稳固。</w:t>
      </w:r>
      <w:r>
        <w:rPr>
          <w:rStyle w:val="richmediacontentany"/>
          <w:rFonts w:ascii="Microsoft YaHei UI" w:eastAsia="Microsoft YaHei UI" w:hAnsi="Microsoft YaHei UI" w:cs="Microsoft YaHei UI"/>
          <w:color w:val="333333"/>
          <w:spacing w:val="8"/>
          <w:sz w:val="27"/>
          <w:szCs w:val="27"/>
        </w:rPr>
        <w:t>行政主导不能确立，立法权和司法权就会肆意夸张，既削弱行政长官和特别行政区政府的管治权威，又对落实中央对港全面管治权形成阻力。实际上，这些年，反中乱港势力正是通过制造、利用“行政弱势”，进而实现挑战中央权威和“一国两制”底线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2.施政节奏难以掌控。</w:t>
      </w:r>
      <w:r>
        <w:rPr>
          <w:rStyle w:val="richmediacontentany"/>
          <w:rFonts w:ascii="Microsoft YaHei UI" w:eastAsia="Microsoft YaHei UI" w:hAnsi="Microsoft YaHei UI" w:cs="Microsoft YaHei UI"/>
          <w:color w:val="333333"/>
          <w:spacing w:val="8"/>
          <w:sz w:val="27"/>
          <w:szCs w:val="27"/>
        </w:rPr>
        <w:t>由于特首和特区政府权威性不足、影响力受限，施政计划难以在立法会通过，很多政策安排被耽搁；因为“议而不决，决而不行”，再好的《施政报告》也不能完全落地实施。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3.管治团队难以建强。</w:t>
      </w:r>
      <w:r>
        <w:rPr>
          <w:rStyle w:val="richmediacontentany"/>
          <w:rFonts w:ascii="Microsoft YaHei UI" w:eastAsia="Microsoft YaHei UI" w:hAnsi="Microsoft YaHei UI" w:cs="Microsoft YaHei UI"/>
          <w:color w:val="333333"/>
          <w:spacing w:val="8"/>
          <w:sz w:val="27"/>
          <w:szCs w:val="27"/>
        </w:rPr>
        <w:t>因为不受尊重并成矛盾焦点，特区政府成为名副其实的“热厨房”，一方面让社会贤能之士“望而却步”、不愿加入，另一方面又让已经加入的人置身“风口浪尖”上，日日面对来自社会各方的批评甚至起底攻击，有的则一上任就被搞成了“跛脚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从某种程度来讲，“行政弱势”既是香港乱象乱局的表现，也是香港乱象乱局的致因。而时下人们关注的经济民生等香港深层次矛盾和问题，所以长期得不到有效破解，正是社会干扰太多、各方掣肘太甚、特区政府“有心无力”所产生的必然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反中乱港分子常用“高墙”和“鸡蛋”作比喻，以煽惑误导市民挑战特区政府。而殊不知，曾经处处被动的特区政府才是那个“鸡蛋”，受尽了污蔑和诋毁。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“行政弱势”还是“行政主主导”，自然深度影响香港的管治局面。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或者说，</w:t>
      </w:r>
      <w:r>
        <w:rPr>
          <w:rStyle w:val="richmediacontentany"/>
          <w:rFonts w:ascii="Microsoft YaHei UI" w:eastAsia="Microsoft YaHei UI" w:hAnsi="Microsoft YaHei UI" w:cs="Microsoft YaHei UI"/>
          <w:b/>
          <w:bCs/>
          <w:color w:val="333333"/>
          <w:spacing w:val="8"/>
          <w:sz w:val="27"/>
          <w:szCs w:val="27"/>
        </w:rPr>
        <w:t>特区政府的“困境”与香港的“困局”高度关联，特区政府的“振兴”与香港的“复兴”高度关联。过去，香港的乱源于此；今后，香港的兴也将系于此。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无疑，中央早就意识到了这一问题。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在中国共产党历次全国代表大会报告和政府工作报告里，都会有这么一句话：</w:t>
      </w:r>
      <w:r>
        <w:rPr>
          <w:rStyle w:val="richmediacontentany"/>
          <w:rFonts w:ascii="Microsoft YaHei UI" w:eastAsia="Microsoft YaHei UI" w:hAnsi="Microsoft YaHei UI" w:cs="Microsoft YaHei UI"/>
          <w:b/>
          <w:bCs/>
          <w:color w:val="0080FF"/>
          <w:spacing w:val="8"/>
          <w:sz w:val="27"/>
          <w:szCs w:val="27"/>
        </w:rPr>
        <w:t>“坚定支持行政长官和特区政府依法施政”</w:t>
      </w:r>
      <w:r>
        <w:rPr>
          <w:rStyle w:val="richmediacontentany"/>
          <w:rFonts w:ascii="Microsoft YaHei UI" w:eastAsia="Microsoft YaHei UI" w:hAnsi="Microsoft YaHei UI" w:cs="Microsoft YaHei UI"/>
          <w:color w:val="333333"/>
          <w:spacing w:val="8"/>
          <w:sz w:val="27"/>
          <w:szCs w:val="27"/>
        </w:rPr>
        <w:t>。而中央所以反复重申这一点，就是因为：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1.行政长官和特区政府是香港政治体制的重要构成，其权威直接体现香港特区宪制的权威；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2.行政长官和特区政府是确立特区行政主导体制的核心环节，其地位直接决定香港的实际运行模式；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3.行政长官和特区政府是做好香港管治工作的关键主体，其作用直接影响香港的繁荣稳定。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中央对问题有准确把握，对现实也全面洞悉。2021年3月，中央决定完善香港特区选举制度，以对香港特别行政区选举委员会重新构建和增加赋权为核心进行总体制度设计，其中一个重要目的就是巩固确立香港的行政主导体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全国人大常委副委员长王晨在关于《全国人民代表大会关于完善香港特别行政区选举制度的决定（草案）》的说明中指出，立法的一个原则是“</w:t>
      </w:r>
      <w:r>
        <w:rPr>
          <w:rStyle w:val="richmediacontentany"/>
          <w:rFonts w:ascii="Microsoft YaHei UI" w:eastAsia="Microsoft YaHei UI" w:hAnsi="Microsoft YaHei UI" w:cs="Microsoft YaHei UI"/>
          <w:color w:val="0080FF"/>
          <w:spacing w:val="8"/>
          <w:sz w:val="27"/>
          <w:szCs w:val="27"/>
        </w:rPr>
        <w:t>提高香港特别行政区治理效能。健全行政长官对中央人民政府负责的制度，维护行政主导的香港特别行政区治理架构和运行机制。</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可以说，完善香港特区选举制度，打通行政长官、选委会、立法会的民意基础，为选委会赋能就是为行政长官和特区政府赋能，就是要改变香港“行政弱势”的局面。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马克斯·韦伯认为，任何组织的形成、管治、支配均建构于某种特定的权威之上，适当的权威能够消除混乱、带来秩序；而没有权威的组织将无法实现其组织目标。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过去，香港所以乱，就是因为权威没有确立；如今，香港由乱及治，正是因为权威已然确立。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香港已经实现由乱及治的重大转折，从林郑月娥和特区政府官员的表现来看，已经“硬气”了很多，行政主导的局面正在良性发展。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但特区政府的“委屈”问题就此解决了吗？未必。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拨乱反正前，反对派自然以攻击特首和特区政府为荣，日日聒噪不止。而建制派，受所谓“民意”裹挟，亦常自觉不自觉地站到批评特区政府的一边，甚至以批评特区政府作为“明哲保身”的手段，轻易将“鞭子”打到行政长官和特区政府身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过去的工作，特区政府当然有做得不好的地方。但问题是，原来所暴露出的施政问题，很多并非“真问题”，而是被反中乱港势力制造出来的问题；原来社会所体现的“民意”，很多并非</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真民意”，而是被反中乱港势力设计出来的民意。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董建华在任时，反对派要求其下台，有多少建制派人士跟着起哄？梁振英竞选时，反对派提出“anyone but CY(梁振英英文名简写）”，有多少建制派人士跟着叫嚷？林郑月娥任上，反对派又重操旧计、污蔑打压，又有多少建制派人士客观上壮了反对派的“声势”？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历任特首的问题，很多并不是他们自身的操守和能力问题；而是在香港现有的宪制框架内，任何一个人担任香港特首，反中乱港势力都会跳出来极尽挑衅之能事。被反中乱港分子或所谓“民意”带节奏，有些建制派自入其彀中，是不是糊涂了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2019年以来，通过止暴制乱和拨乱反正，人们能明显看到林郑月娥的进步和特区政府管治团队的成长。但在此期间，仍有少数建制派人士将矛头对准林郑月娥。他们表面上是从落实中央决定考虑，亦可能并非恶意，但造成的实际影响却是给人一种建制派内部分裂的表象，这，能算是心怀“港之大者”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在管治香港上，行政长官和特区政府当然有重要角色，作为议员和政团代表，建制派同样也是特区管治力量的一元，同样对香港各种问题负有不可推卸的责任。出现矛盾和问题，轻易、随意就批评、甩锅特区政府，好像与己无关；面对挑战和风险，张嘴、随手就推责、施压特区政府，仿佛置身事外。有这些表现的，都算不上合格的管治者和建设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拨乱反正后，随意批评特区政府、甩锅特区政府的问题仍然存在，而且还可能有新的表现。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随着反中乱港势力被铲除，香港社会的主要矛盾已经发生变化。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原来，社会政治生态不良，敌我斗争是主线，行政长官和特区政府背负着沉重的政治压力，面对着严峻的施政局面，不可避免地成为反中乱港势力打击的对象、社会的矛盾焦点。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此后，社会政治基础逐渐夯实，发展成为主题，内部矛盾彰显，行政长官和特区政府又要背负起破解香港深层次矛盾和问题的重任，又将不可避免地因冲破各种利益藩篱经受质疑、遭受阻力。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也就是说，固然香港站上了新的历史起点，但行政长官和特区政府所面对的批评和指责未必会减少。固然这些批评和指责，相比反中乱港曾经的污蔑攻击，性质上迥异，但因此给行政长官和特区政府带来的“委屈”，未必会让他们感到更轻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原来，建制派可以分担反中乱港势力对包括特区政府在内的建制力量的攻击，今后谁又来分担社会各方对特区政府的批评和施压呢？或许，新局面下，</w:t>
      </w:r>
      <w:r>
        <w:rPr>
          <w:rStyle w:val="richmediacontentany"/>
          <w:rFonts w:ascii="Microsoft YaHei UI" w:eastAsia="Microsoft YaHei UI" w:hAnsi="Microsoft YaHei UI" w:cs="Microsoft YaHei UI"/>
          <w:b/>
          <w:bCs/>
          <w:color w:val="333333"/>
          <w:spacing w:val="8"/>
          <w:sz w:val="27"/>
          <w:szCs w:val="27"/>
        </w:rPr>
        <w:t>因为</w:t>
      </w:r>
      <w:r>
        <w:rPr>
          <w:rStyle w:val="richmediacontentany"/>
          <w:rFonts w:ascii="Microsoft YaHei UI" w:eastAsia="Microsoft YaHei UI" w:hAnsi="Microsoft YaHei UI" w:cs="Microsoft YaHei UI"/>
          <w:b/>
          <w:bCs/>
          <w:color w:val="333333"/>
          <w:spacing w:val="8"/>
          <w:sz w:val="27"/>
          <w:szCs w:val="27"/>
        </w:rPr>
        <w:t>香港没有了建制派和反对派，特区政府更得自己独立面对这些批评和施压，肩上的担子反而更重了。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过去是矛盾焦点，现在还是矛盾焦点，这就是特区政府面对的真实局面。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按照基本法规定，行政长官和特区政府主要官员均由中央人民政府任命。中央所以在重要报告中反复重申“坚定支持行政长官和特区政府依法施政”，就在于他们作为一个政制构成，必须重视，他们作为一支管治团队，必须信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因为历史传统、制度惯性和旧有行为模式的影响，特区政府在具体施政上固然有一些理念、意志、方法、行动方面的问题，但这些问题可以有更好的办法帮助他们改进提高、优化完善。动不动就怀疑其立场、质疑其动机，动不动就给他们扣帽子、作批判的做法，需要抛弃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批评，则作善意的批评；问责，则作具体的劝诫；监察监督政府，自己也要有建设性，而不是凡事甩锅、无限施压、一味斥责。对待行政长官和特区政府，不妨多一些理解和关爱，看到他们的问题，也看到他们在努力、在成长的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毕竟，在管治香港上，行政长官和特区政府负直接责任和主体责任。坚持“一国两制”“港人治港”，要</w:t>
      </w:r>
      <w:r>
        <w:rPr>
          <w:rStyle w:val="richmediacontentany"/>
          <w:rFonts w:ascii="Microsoft YaHei UI" w:eastAsia="Microsoft YaHei UI" w:hAnsi="Microsoft YaHei UI" w:cs="Microsoft YaHei UI"/>
          <w:color w:val="333333"/>
          <w:spacing w:val="8"/>
          <w:sz w:val="27"/>
          <w:szCs w:val="27"/>
        </w:rPr>
        <w:t>办好香港的事，最终还得靠他们。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而维护行政长官和特区政府的权威，也是“港之大者”。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267&amp;idx=1&amp;sn=4780c658b68c0ed640303cb254fcabb9&amp;chksm=fe3bc857c94c4141264254f5d5ed5255a32fc6da97cf2136654526c2981e637377871bce37ca&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对特区政府，不妨多一点关爱</dc:title>
  <cp:revision>1</cp:revision>
</cp:coreProperties>
</file>