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维护国家安全：香港的进行时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2022-08-15</w:t>
      </w:r>
      <w:hyperlink r:id="rId5" w:anchor="wechat_redirect&amp;cpage=9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实施两年有余，香港国安法功效卓著：</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1.反中乱港分子或伏法或潜逃，公然挑战国家安全者基本绝迹；</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2.反中乱港组织或解散或休眠，整体上呈现土崩瓦解溃败状态；</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3.国家安全底线已确立渐稳固，社会各界认知清晰且高度警觉；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4.特区政权机关维护有力得法，行政立法及司法形成体制合力。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惩防并重、标本兼治，香港国安法落地生根，特区维护国家安全主动积极，概而言之：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中央这一履行全面管治权的重要举措，不仅在推动香港由乱到治上发挥了决定性、关键性作用，还为香港走向有治及兴提供了基础性、长效性支撑。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可以说，正是因为有了香港国安法：</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1.非法“占中”及修例风波类似事件已不可能复发；</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2.特区宪制秩序和政治秩序得到了再确立再夯实；</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3.社会有效走出政治泥沼并使聚焦发展成为可能；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4.香港的人心回归及融入国际发展大局开始提速。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被动的局面在转变，主动的态势在呈现；消极的的因素在减少，积极的力量在增加，由点到面，由表及里，由现在到未来，一种维护国家安全及守护繁荣稳定的大生态正在香港形成，得到系统性构建。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这是香港由乱到治的确定性，正是730万香港同胞之福。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维护国家安全，非朝夕之事。态势向好，也面对发展中不断出现的问题。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香港在国家安全上可能面临的风险，有新情况新特点：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1.有组织的暴力暴动没有了，本土恐怖主义的苗头性危险还在；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w:t>
      </w:r>
      <w:r>
        <w:rPr>
          <w:rStyle w:val="richmediacontentany"/>
          <w:rFonts w:ascii="Microsoft YaHei UI" w:eastAsia="Microsoft YaHei UI" w:hAnsi="Microsoft YaHei UI" w:cs="Microsoft YaHei UI"/>
          <w:b/>
          <w:bCs/>
          <w:color w:val="888888"/>
          <w:spacing w:val="8"/>
        </w:rPr>
        <w:t>6月27日，香港警方根据情报采取行动，搜查新界及九龙多个住宅，并拘捕3名男子，年龄介乎17至44岁，包括一名17岁中四学生，涉嫌管有仿制枪械及藏有攻击性武器。行动中，警方检获38支仿制枪械、8把刀、1支伸缩棍、一批防毒面具、一批反政府旗帜等证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2.有组织的建制内对抗没有了，反中乱港政团社团乔装打扮、伺机而动的可能还在；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如：</w:t>
      </w:r>
      <w:r>
        <w:rPr>
          <w:rStyle w:val="richmediacontentany"/>
          <w:rFonts w:ascii="Microsoft YaHei UI" w:eastAsia="Microsoft YaHei UI" w:hAnsi="Microsoft YaHei UI" w:cs="Microsoft YaHei UI"/>
          <w:b/>
          <w:bCs/>
          <w:color w:val="888888"/>
          <w:spacing w:val="8"/>
        </w:rPr>
        <w:t>“民主党”等政团的调整当是彻底且真诚的；曾经参与反中乱港活动的人士以“洗心革面”姿态加入传统建制派政团社团，须有审查机制及较长时间的考验考察机制；谨防“低级红实为高级黑”的问题在建制体系内频繁出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3.挑战国家安全行为虚拟化、网络化、隐蔽化；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如：</w:t>
      </w:r>
      <w:r>
        <w:rPr>
          <w:rStyle w:val="richmediacontentany"/>
          <w:rFonts w:ascii="Microsoft YaHei UI" w:eastAsia="Microsoft YaHei UI" w:hAnsi="Microsoft YaHei UI" w:cs="Microsoft YaHei UI"/>
          <w:b/>
          <w:bCs/>
          <w:color w:val="888888"/>
          <w:spacing w:val="8"/>
        </w:rPr>
        <w:t>在国外社交媒体平台平台上，制造与国家安全相关的谣言，煽动仇恨对立；以组建业余爱好兴趣组名义，利用社交平台或游戏平台在网络组织虚拟社团工会，集中性传播反中乱港声音；借助传统中间派媒体作掩护，持续性发表反中乱港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4.在政权机关内部进行危害国家安全的行为；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如：</w:t>
      </w:r>
      <w:r>
        <w:rPr>
          <w:rStyle w:val="richmediacontentany"/>
          <w:rFonts w:ascii="Microsoft YaHei UI" w:eastAsia="Microsoft YaHei UI" w:hAnsi="Microsoft YaHei UI" w:cs="Microsoft YaHei UI"/>
          <w:b/>
          <w:bCs/>
          <w:color w:val="888888"/>
          <w:spacing w:val="8"/>
        </w:rPr>
        <w:t>谨防并甄别体制内的“害群之马”，防范原有“潜伏者”；</w:t>
      </w:r>
      <w:r>
        <w:rPr>
          <w:rStyle w:val="richmediacontentany"/>
          <w:rFonts w:ascii="Microsoft YaHei UI" w:eastAsia="Microsoft YaHei UI" w:hAnsi="Microsoft YaHei UI" w:cs="Microsoft YaHei UI"/>
          <w:b/>
          <w:bCs/>
          <w:color w:val="888888"/>
          <w:spacing w:val="8"/>
        </w:rPr>
        <w:t>注重公职人员宣誓效忠程序，更注重宣誓效忠后的实际表现，防范个别人可能的“暗度陈仓”；对拥有双重国籍的公职人员要做到知根知底，避免“双重效忠”带来的潜在风险问题。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5.海外反中乱港行为向港内的“倒灌”和“转运”问题。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如：</w:t>
      </w:r>
      <w:r>
        <w:rPr>
          <w:rStyle w:val="richmediacontentany"/>
          <w:rFonts w:ascii="Microsoft YaHei UI" w:eastAsia="Microsoft YaHei UI" w:hAnsi="Microsoft YaHei UI" w:cs="Microsoft YaHei UI"/>
          <w:b/>
          <w:bCs/>
          <w:color w:val="888888"/>
          <w:spacing w:val="8"/>
        </w:rPr>
        <w:t>逃亡的反中乱港分子在境外组织反中乱港活动，谨防本地媒体在报道上的“同声同气”问题；海外反华国家和组织利用国际论坛、访学交流项目，在本地培植反中乱港势力问题；</w:t>
      </w:r>
      <w:r>
        <w:rPr>
          <w:rStyle w:val="richmediacontentany"/>
          <w:rFonts w:ascii="Microsoft YaHei UI" w:eastAsia="Microsoft YaHei UI" w:hAnsi="Microsoft YaHei UI" w:cs="Microsoft YaHei UI"/>
          <w:b/>
          <w:bCs/>
          <w:color w:val="888888"/>
          <w:spacing w:val="8"/>
        </w:rPr>
        <w:t>高等教育领域内科研教学评定标准为来自海外的反中乱港学者把持问题；海外反华国际组织在香港的分支机构的运作问题。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从街头暴动到“独狼”袭击，从建制内对抗到建制内隐藏，从线下挑衅到线上煽惑，从利用自有平台到利用传统阵地，从本地同流合污到与海外相关势力沆瀣一气“移花接木”，香港社会潜在的危害国家安全的问题没有彻底消失，维护国家安全的努力必须一直处在枕戈待旦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维护国家安全没有完成时只有进行时，任何的放松懈怠心理都会带来问题，且都会成为问题的本身。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color w:val="000000"/>
          <w:spacing w:val="8"/>
        </w:rPr>
        <w:t>可以说，香港在维护国家安全上：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FF4C41"/>
          <w:spacing w:val="8"/>
        </w:rPr>
        <w:t>1.基础夯实，但系统性要求更高，工作更繁重了；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FF4C41"/>
          <w:spacing w:val="8"/>
        </w:rPr>
        <w:t>2.形势向好，但复杂性程度更高，工作更困难了；</w:t>
      </w:r>
    </w:p>
    <w:p>
      <w:pP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FF4C41"/>
          <w:spacing w:val="8"/>
        </w:rPr>
        <w:t>3.力量增强，但专业性标准更高，工作更严谨了。</w:t>
      </w:r>
    </w:p>
    <w:p>
      <w:pP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000000"/>
          <w:spacing w:val="8"/>
        </w:rPr>
        <w:t>这一受香港社会各界及国际社会高度关注的工作，正以严格的执法力度、精准的执法行动，广泛的教育布局、深入的宣传效果，及对社会大众负责任的定位、全方面的保护、有限度的影响，践行着其使命职责，统筹着国家的根本利益和香港的整体利益，在落地生根，亦开拓进取。</w:t>
      </w:r>
    </w:p>
    <w:p>
      <w:pPr>
        <w:shd w:val="clear" w:color="auto" w:fill="FFFFFF"/>
        <w:spacing w:before="0" w:after="360" w:line="408" w:lineRule="atLeast"/>
        <w:ind w:left="240" w:right="240"/>
        <w:jc w:val="both"/>
        <w:rPr>
          <w:rFonts w:ascii="mp-quote" w:eastAsia="mp-quote" w:hAnsi="mp-quote" w:cs="mp-quote"/>
          <w:color w:val="333333"/>
          <w:spacing w:val="8"/>
          <w:sz w:val="26"/>
          <w:szCs w:val="26"/>
        </w:rPr>
      </w:pPr>
    </w:p>
    <w:p>
      <w:pP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000000"/>
          <w:spacing w:val="8"/>
        </w:rPr>
        <w:t>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基础还需打牢，工作还在深入。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8月9日，香港媒体报道：</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888888"/>
          <w:spacing w:val="8"/>
        </w:rPr>
        <w:t>警方國安處今日（9日）拘捕「公務員Secrets」的管理員，兩人分別是民政總署和資訊科技辦公室職員，指兩人「涉嫌多次透過該社交平台群組發布具引起或加深香港不同階層居民間的惡感及敵意的煽動意圖帖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“公务员Secrets</w:t>
      </w:r>
      <w:r>
        <w:rPr>
          <w:rStyle w:val="richmediacontentany"/>
          <w:rFonts w:ascii="mp-quote" w:eastAsia="mp-quote" w:hAnsi="mp-quote" w:cs="mp-quote"/>
          <w:color w:val="000000"/>
          <w:spacing w:val="8"/>
        </w:rPr>
        <w:t>”，相关人士于Facebook开设的账号，对香港</w:t>
      </w:r>
      <w:r>
        <w:rPr>
          <w:rStyle w:val="richmediacontentany"/>
          <w:rFonts w:ascii="mp-quote" w:eastAsia="mp-quote" w:hAnsi="mp-quote" w:cs="mp-quote"/>
          <w:color w:val="000000"/>
          <w:spacing w:val="8"/>
        </w:rPr>
        <w:t>经常</w:t>
      </w:r>
      <w:r>
        <w:rPr>
          <w:rStyle w:val="richmediacontentany"/>
          <w:rFonts w:ascii="mp-quote" w:eastAsia="mp-quote" w:hAnsi="mp-quote" w:cs="mp-quote"/>
          <w:color w:val="000000"/>
          <w:spacing w:val="8"/>
        </w:rPr>
        <w:t>关注政情的人来说并不陌生。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该账号日常发布的内容，总体来说分为三类：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1.嘲讽公务员同事；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2.抱怨公务员工作；</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3.爆料体制内“秘密”。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没有正能量只有负能量，没有建设性只有破坏性，什么时候打开</w:t>
      </w:r>
      <w:r>
        <w:rPr>
          <w:rStyle w:val="richmediacontentany"/>
          <w:rFonts w:ascii="mp-quote" w:eastAsia="mp-quote" w:hAnsi="mp-quote" w:cs="mp-quote"/>
          <w:color w:val="000000"/>
          <w:spacing w:val="8"/>
        </w:rPr>
        <w:t>“公务员Secrets</w:t>
      </w:r>
      <w:r>
        <w:rPr>
          <w:rStyle w:val="richmediacontentany"/>
          <w:rFonts w:ascii="mp-quote" w:eastAsia="mp-quote" w:hAnsi="mp-quote" w:cs="mp-quote"/>
          <w:color w:val="000000"/>
          <w:spacing w:val="8"/>
        </w:rPr>
        <w:t>”，看到都是一样的调调、同质的内容、不变的敌意。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拘捕行动发生后，香港社会有一些人质疑，焦点即是：</w:t>
      </w:r>
      <w:r>
        <w:rPr>
          <w:rStyle w:val="richmediacontentany"/>
          <w:rFonts w:ascii="mp-quote" w:eastAsia="mp-quote" w:hAnsi="mp-quote" w:cs="mp-quote"/>
          <w:b/>
          <w:bCs/>
          <w:color w:val="000000"/>
          <w:spacing w:val="8"/>
        </w:rPr>
        <w:t>公务员在网上抱怨工作，也触犯国家安全法吗？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一些人所以有此认识，主要因为两点：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1.拘捕行动由香港警方国安处执行；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2.香港警方指出的理由是：</w:t>
      </w:r>
      <w:r>
        <w:rPr>
          <w:rStyle w:val="richmediacontentany"/>
          <w:rFonts w:ascii="Microsoft YaHei UI" w:eastAsia="Microsoft YaHei UI" w:hAnsi="Microsoft YaHei UI" w:cs="Microsoft YaHei UI"/>
          <w:b/>
          <w:bCs/>
          <w:color w:val="888888"/>
          <w:spacing w:val="8"/>
        </w:rPr>
        <w:t>調查顯示兩人涉嫌多次於社交平台發布</w:t>
      </w:r>
      <w:r>
        <w:rPr>
          <w:rStyle w:val="richmediacontentany"/>
          <w:rFonts w:ascii="Microsoft YaHei UI" w:eastAsia="Microsoft YaHei UI" w:hAnsi="Microsoft YaHei UI" w:cs="Microsoft YaHei UI"/>
          <w:b/>
          <w:bCs/>
          <w:color w:val="FF4C41"/>
          <w:spacing w:val="8"/>
        </w:rPr>
        <w:t>具引起或加深香港不同階層的惡感及敵意</w:t>
      </w:r>
      <w:r>
        <w:rPr>
          <w:rStyle w:val="richmediacontentany"/>
          <w:rFonts w:ascii="Microsoft YaHei UI" w:eastAsia="Microsoft YaHei UI" w:hAnsi="Microsoft YaHei UI" w:cs="Microsoft YaHei UI"/>
          <w:b/>
          <w:bCs/>
          <w:color w:val="888888"/>
          <w:spacing w:val="8"/>
        </w:rPr>
        <w:t>，以及</w:t>
      </w:r>
      <w:r>
        <w:rPr>
          <w:rStyle w:val="richmediacontentany"/>
          <w:rFonts w:ascii="Microsoft YaHei UI" w:eastAsia="Microsoft YaHei UI" w:hAnsi="Microsoft YaHei UI" w:cs="Microsoft YaHei UI"/>
          <w:b/>
          <w:bCs/>
          <w:color w:val="FF4C41"/>
          <w:spacing w:val="8"/>
        </w:rPr>
        <w:t>煽惑他人使用暴力</w:t>
      </w:r>
      <w:r>
        <w:rPr>
          <w:rStyle w:val="richmediacontentany"/>
          <w:rFonts w:ascii="Microsoft YaHei UI" w:eastAsia="Microsoft YaHei UI" w:hAnsi="Microsoft YaHei UI" w:cs="Microsoft YaHei UI"/>
          <w:b/>
          <w:bCs/>
          <w:color w:val="888888"/>
          <w:spacing w:val="8"/>
        </w:rPr>
        <w:t>的煽動意圖帖文。</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这些质疑背后的潜台词便是：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1.香港国安法管得太宽了；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2.香港言论自由又收窄了。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似是而非。</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首先，香港警方目前提出的指控，指出该账号</w:t>
      </w:r>
      <w:r>
        <w:rPr>
          <w:rStyle w:val="richmediacontentany"/>
          <w:rFonts w:ascii="Microsoft YaHei UI" w:eastAsia="Microsoft YaHei UI" w:hAnsi="Microsoft YaHei UI" w:cs="Microsoft YaHei UI"/>
          <w:b/>
          <w:bCs/>
          <w:color w:val="888888"/>
          <w:spacing w:val="8"/>
        </w:rPr>
        <w:t>涉嫌違反香港法例第200章《刑事罪行條例》第九和十條「作出具煽動意圖的作為」罪</w:t>
      </w:r>
      <w:r>
        <w:rPr>
          <w:rStyle w:val="richmediacontentany"/>
          <w:rFonts w:ascii="Microsoft YaHei UI" w:eastAsia="Microsoft YaHei UI" w:hAnsi="Microsoft YaHei UI" w:cs="Microsoft YaHei UI"/>
          <w:color w:val="000000"/>
          <w:spacing w:val="8"/>
        </w:rPr>
        <w:t>，即并非依据香港国安法。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其次，很多人对香港警方国安处的职能有误解，认为国安处执法一定就是与国家安全直接或全部相关，没有看到国安处设立逻辑背后的底线思维。</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至于言论自由方面，香港警方及特区政府公务员事务局已经作了解释：</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保安局局长邓炳强</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b/>
          <w:bCs/>
          <w:color w:val="888888"/>
          <w:spacing w:val="8"/>
        </w:rPr>
        <w:t>如果只是批評政府或者議改善做法，完全沒有問題，法律有免責辯護，但如果有關人士意圖挑撥、引起互相憎恨、各階層之間的互相攻擊，就可能違法。一般市民不會誤墮法網，待法庭有裁決就會知道是批評還是惡意煽動，律政署亦會審視證據，不是「話告就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公务员事务局局长杨何蓓茵：</w:t>
      </w:r>
      <w:r>
        <w:rPr>
          <w:rStyle w:val="richmediacontentany"/>
          <w:rFonts w:ascii="Microsoft YaHei UI" w:eastAsia="Microsoft YaHei UI" w:hAnsi="Microsoft YaHei UI" w:cs="Microsoft YaHei UI"/>
          <w:b/>
          <w:bCs/>
          <w:color w:val="888888"/>
          <w:spacing w:val="8"/>
        </w:rPr>
        <w:t>公務員在個人社交平台表達意見，若只是正常批評政府政策而不涉及機密資料，是沒有問題。政府持開放態度聽取意見，自己亦定期與公務員團體會面，有足夠渠道讓公務員表達意見。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公务员事务局声明</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任何人在網上或在社交平台發表言論時，均不能違反法律。公務員也有責任在沒有正當授權下不向外透露工作上的機密資料。政府非常重視公務員的品行操守，如有個別人員涉嫌違法或違紀，當局定必按既定機制嚴肅處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可以看出，</w:t>
      </w:r>
      <w:r>
        <w:rPr>
          <w:rStyle w:val="richmediacontentany"/>
          <w:rFonts w:ascii="mp-quote" w:eastAsia="mp-quote" w:hAnsi="mp-quote" w:cs="mp-quote"/>
          <w:color w:val="000000"/>
          <w:spacing w:val="8"/>
          <w:sz w:val="26"/>
          <w:szCs w:val="26"/>
        </w:rPr>
        <w:t>脸书账号“公务员Secrets</w:t>
      </w:r>
      <w:r>
        <w:rPr>
          <w:rStyle w:val="richmediacontentany"/>
          <w:rFonts w:ascii="mp-quote" w:eastAsia="mp-quote" w:hAnsi="mp-quote" w:cs="mp-quote"/>
          <w:color w:val="000000"/>
          <w:spacing w:val="8"/>
          <w:sz w:val="26"/>
          <w:szCs w:val="26"/>
        </w:rPr>
        <w:t>”管理员被捕：</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sz w:val="26"/>
          <w:szCs w:val="26"/>
        </w:rPr>
        <w:t>1.目前的执法依据是香港早有的法律《刑事罪行条例》，未必涉及触犯香港国安法；</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sz w:val="26"/>
          <w:szCs w:val="26"/>
        </w:rPr>
        <w:t>2.尽管两名管理员已被拘捕，但罪行最后是否成立，还有待法庭审理判决；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sz w:val="26"/>
          <w:szCs w:val="26"/>
        </w:rPr>
        <w:t>3.相关人员被捕及账号违法性，不是因为大众理解的日常抱怨及正常监督问题。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sz w:val="26"/>
          <w:szCs w:val="26"/>
        </w:rPr>
        <w:t>故而，对此事，香港社会一些人可谓反应过度了。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sz w:val="26"/>
          <w:szCs w:val="26"/>
        </w:rPr>
        <w:t>这些过度反应，却折射出了一个与国家安全有关的问题：如何准确理解国家安全，及如何正确认识香港国安法。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香港国安法</w:t>
      </w:r>
      <w:r>
        <w:rPr>
          <w:rStyle w:val="richmediacontentany"/>
          <w:rFonts w:ascii="Microsoft YaHei UI" w:eastAsia="Microsoft YaHei UI" w:hAnsi="Microsoft YaHei UI" w:cs="Microsoft YaHei UI"/>
          <w:b/>
          <w:bCs/>
          <w:color w:val="000000"/>
          <w:spacing w:val="8"/>
        </w:rPr>
        <w:t>作为一部新法律要落实好，让社会平稳快速度过适应期、磨合期，除了要有专业的执法和司法力量、严谨的执法和司法程序，还需要进一步的宣传推广、全领域的教育引导。</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使违法的付出代价，守法的受益不觉，想要挑战的心惊胆战，奉法办事的理直气壮、从容不迫，香港国安法的积极影响才能放到最大、实施效果才是做到最佳。</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而这，又是特区维护国家安全一项紧要且迫切的工作。</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“公务员Secrets”管理员被捕，实则还牵扯出另外一个问题。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中央履行全面管治权，全国人大制定香港国安法，直接原因就在于香港特区未及时落实基本法赋予的宪制责任和立法任务，按23条规定制定本地维护国家安全的法律。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 xml:space="preserve">      </w:t>
      </w:r>
      <w:r>
        <w:rPr>
          <w:rStyle w:val="richmediacontentany"/>
          <w:rFonts w:ascii="Microsoft YaHei UI" w:eastAsia="Microsoft YaHei UI" w:hAnsi="Microsoft YaHei UI" w:cs="Microsoft YaHei UI"/>
          <w:color w:val="888888"/>
          <w:spacing w:val="8"/>
          <w:sz w:val="23"/>
          <w:szCs w:val="23"/>
        </w:rPr>
        <w:t> 第二十三条 香港特别行政区应自行立法禁止任何叛国、分裂国家、煽动叛乱、颠覆中央人民政府及窃取国家机密的行为，禁止外国的政治性组织或团体在香港特别行政区进行政治活动，禁止香港特别行政区的政治性组织或团体与外国的政治性组织或团体建立联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23条立法与《刑事罪行条例》等香港本地的其他相关法律配套起来，也是特区维护国家安全法律制度和执行机制的组成部分，可以与香港国安法一体运行，并可以在香港国安法的基础上，为香港特区维护国家安全提供更具系统性、具体化的支撑，从而全面堵上香港社会可能发生的危害国家安全行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而</w:t>
      </w:r>
      <w:r>
        <w:rPr>
          <w:rStyle w:val="richmediacontentany"/>
          <w:rFonts w:ascii="Microsoft YaHei UI" w:eastAsia="Microsoft YaHei UI" w:hAnsi="Microsoft YaHei UI" w:cs="Microsoft YaHei UI"/>
          <w:b/>
          <w:bCs/>
          <w:color w:val="FF4C41"/>
          <w:spacing w:val="8"/>
        </w:rPr>
        <w:t>这部需要特区政府制定出台的法律，更将进一步强化香港社会各方对国家安全的认识，使其思想上更自觉、行为上更规范，也使其更为清楚地把握国家安全的底线和边界，更为从容地进行工作、学习、生活。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8月14日，香港特区政府保安局局长邓炳强表示，23条立法本身是宪制责任，在23条立法的草拟中，一定要能够应对过往、目前或接下来的挑战。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维护国家安全，香港在路上，正前进。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“受益而不觉，失之则难存</w:t>
      </w:r>
      <w:r>
        <w:rPr>
          <w:rStyle w:val="richmediacontentany"/>
          <w:rFonts w:ascii="Microsoft YaHei UI" w:eastAsia="Microsoft YaHei UI" w:hAnsi="Microsoft YaHei UI" w:cs="Microsoft YaHei UI"/>
          <w:b/>
          <w:bCs/>
          <w:color w:val="333333"/>
          <w:spacing w:val="8"/>
        </w:rPr>
        <w:t>”，是特区做好国家安全工作的目标，也会是它在社会上一定呈现的理想状态。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759&amp;idx=1&amp;sn=a82304e9e9d924aec2ccf190d291e921&amp;chksm=fe3bce6bc94c477dfebbaae790cacc5a21650912ee93572201171816c50316ff8d0fd2cc998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维护国家安全：香港的进行时</dc:title>
  <cp:revision>1</cp:revision>
</cp:coreProperties>
</file>