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对比十九大报告，二十大报告涉港论述的新发展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靖海侯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2022-10-16</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30"/>
          <w:szCs w:val="30"/>
        </w:rPr>
        <w:t>谈成就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面对香港局势动荡变化，我们依照宪法和基本法</w:t>
      </w:r>
      <w:r>
        <w:rPr>
          <w:rStyle w:val="richmediacontentany"/>
          <w:rFonts w:ascii="Microsoft YaHei UI" w:eastAsia="Microsoft YaHei UI" w:hAnsi="Microsoft YaHei UI" w:cs="Microsoft YaHei UI"/>
          <w:b/>
          <w:bCs/>
          <w:color w:val="333333"/>
          <w:spacing w:val="8"/>
          <w:sz w:val="26"/>
          <w:szCs w:val="26"/>
        </w:rPr>
        <w:t>有效实施</w:t>
      </w:r>
      <w:r>
        <w:rPr>
          <w:rStyle w:val="richmediacontentany"/>
          <w:rFonts w:ascii="Microsoft YaHei UI" w:eastAsia="Microsoft YaHei UI" w:hAnsi="Microsoft YaHei UI" w:cs="Microsoft YaHei UI"/>
          <w:b/>
          <w:bCs/>
          <w:color w:val="888888"/>
          <w:spacing w:val="8"/>
          <w:sz w:val="23"/>
          <w:szCs w:val="23"/>
        </w:rPr>
        <w:t>（从牢牢掌握到有效落实）</w:t>
      </w:r>
      <w:r>
        <w:rPr>
          <w:rStyle w:val="richmediacontentany"/>
          <w:rFonts w:ascii="Microsoft YaHei UI" w:eastAsia="Microsoft YaHei UI" w:hAnsi="Microsoft YaHei UI" w:cs="Microsoft YaHei UI"/>
          <w:b/>
          <w:bCs/>
          <w:color w:val="333333"/>
          <w:spacing w:val="8"/>
          <w:sz w:val="26"/>
          <w:szCs w:val="26"/>
        </w:rPr>
        <w:t>对特别行政区的全面管治权，落实“爱国者治港”原则，香港局势实现由乱到治的</w:t>
      </w:r>
      <w:r>
        <w:rPr>
          <w:rStyle w:val="richmediacontentany"/>
          <w:rFonts w:ascii="Microsoft YaHei UI" w:eastAsia="Microsoft YaHei UI" w:hAnsi="Microsoft YaHei UI" w:cs="Microsoft YaHei UI"/>
          <w:b/>
          <w:bCs/>
          <w:color w:val="333333"/>
          <w:spacing w:val="8"/>
          <w:sz w:val="26"/>
          <w:szCs w:val="26"/>
        </w:rPr>
        <w:t>重大转折</w:t>
      </w:r>
      <w:r>
        <w:rPr>
          <w:rStyle w:val="richmediacontentany"/>
          <w:rFonts w:ascii="Microsoft YaHei UI" w:eastAsia="Microsoft YaHei UI" w:hAnsi="Microsoft YaHei UI" w:cs="Microsoft YaHei UI"/>
          <w:b/>
          <w:bCs/>
          <w:color w:val="888888"/>
          <w:spacing w:val="8"/>
        </w:rPr>
        <w:t>（从工作新进展到实现重大转折）</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我们全面准确推进“一国两制”实践，坚持“一国两制”、“港人治港”、“澳人治澳”、高度自治的方针，推动香港进入由乱到治走向由治及兴的新阶段，香港、澳门</w:t>
      </w:r>
      <w:r>
        <w:rPr>
          <w:rStyle w:val="richmediacontentany"/>
          <w:rFonts w:ascii="Microsoft YaHei UI" w:eastAsia="Microsoft YaHei UI" w:hAnsi="Microsoft YaHei UI" w:cs="Microsoft YaHei UI"/>
          <w:b/>
          <w:bCs/>
          <w:color w:val="333333"/>
          <w:spacing w:val="8"/>
          <w:sz w:val="26"/>
          <w:szCs w:val="26"/>
        </w:rPr>
        <w:t>保持长期稳定发展良好态势</w:t>
      </w:r>
      <w:r>
        <w:rPr>
          <w:rStyle w:val="richmediacontentany"/>
          <w:rFonts w:ascii="Microsoft YaHei UI" w:eastAsia="Microsoft YaHei UI" w:hAnsi="Microsoft YaHei UI" w:cs="Microsoft YaHei UI"/>
          <w:b/>
          <w:bCs/>
          <w:color w:val="333333"/>
          <w:spacing w:val="8"/>
          <w:sz w:val="26"/>
          <w:szCs w:val="26"/>
        </w:rPr>
        <w:t>（从当前形势到发展态势）</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——十九大报告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港澳台工作取得</w:t>
      </w:r>
      <w:r>
        <w:rPr>
          <w:rStyle w:val="richmediacontentany"/>
          <w:rFonts w:ascii="Microsoft YaHei UI" w:eastAsia="Microsoft YaHei UI" w:hAnsi="Microsoft YaHei UI" w:cs="Microsoft YaHei UI"/>
          <w:b/>
          <w:bCs/>
          <w:color w:val="000000"/>
          <w:spacing w:val="8"/>
        </w:rPr>
        <w:t>新进展</w:t>
      </w:r>
      <w:r>
        <w:rPr>
          <w:rStyle w:val="richmediacontentany"/>
          <w:rFonts w:ascii="Microsoft YaHei UI" w:eastAsia="Microsoft YaHei UI" w:hAnsi="Microsoft YaHei UI" w:cs="Microsoft YaHei UI"/>
          <w:b/>
          <w:bCs/>
          <w:color w:val="888888"/>
          <w:spacing w:val="8"/>
        </w:rPr>
        <w:t>。全面准确贯彻“一国两制”方针，</w:t>
      </w:r>
      <w:r>
        <w:rPr>
          <w:rStyle w:val="richmediacontentany"/>
          <w:rFonts w:ascii="Microsoft YaHei UI" w:eastAsia="Microsoft YaHei UI" w:hAnsi="Microsoft YaHei UI" w:cs="Microsoft YaHei UI"/>
          <w:b/>
          <w:bCs/>
          <w:color w:val="000000"/>
          <w:spacing w:val="8"/>
        </w:rPr>
        <w:t>牢牢掌握</w:t>
      </w:r>
      <w:r>
        <w:rPr>
          <w:rStyle w:val="richmediacontentany"/>
          <w:rFonts w:ascii="Microsoft YaHei UI" w:eastAsia="Microsoft YaHei UI" w:hAnsi="Microsoft YaHei UI" w:cs="Microsoft YaHei UI"/>
          <w:b/>
          <w:bCs/>
          <w:color w:val="888888"/>
          <w:spacing w:val="8"/>
        </w:rPr>
        <w:t>宪法和基本法赋予的中央对香港、澳门全面管治权，深化内地和港澳地区交流合作，</w:t>
      </w:r>
      <w:r>
        <w:rPr>
          <w:rStyle w:val="richmediacontentany"/>
          <w:rFonts w:ascii="Microsoft YaHei UI" w:eastAsia="Microsoft YaHei UI" w:hAnsi="Microsoft YaHei UI" w:cs="Microsoft YaHei UI"/>
          <w:b/>
          <w:bCs/>
          <w:color w:val="000000"/>
          <w:spacing w:val="8"/>
        </w:rPr>
        <w:t>保持香港、澳门繁荣稳定</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30"/>
          <w:szCs w:val="30"/>
        </w:rPr>
        <w:t>谈发展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“一国两制”是中国特色社会主义的</w:t>
      </w:r>
      <w:r>
        <w:rPr>
          <w:rStyle w:val="richmediacontentany"/>
          <w:rFonts w:ascii="Microsoft YaHei UI" w:eastAsia="Microsoft YaHei UI" w:hAnsi="Microsoft YaHei UI" w:cs="Microsoft YaHei UI"/>
          <w:b/>
          <w:bCs/>
          <w:color w:val="FF4C41"/>
          <w:spacing w:val="8"/>
          <w:sz w:val="26"/>
          <w:szCs w:val="26"/>
        </w:rPr>
        <w:t>伟大创举</w:t>
      </w:r>
      <w:r>
        <w:rPr>
          <w:rStyle w:val="richmediacontentany"/>
          <w:rFonts w:ascii="Microsoft YaHei UI" w:eastAsia="Microsoft YaHei UI" w:hAnsi="Microsoft YaHei UI" w:cs="Microsoft YaHei UI"/>
          <w:b/>
          <w:bCs/>
          <w:color w:val="333333"/>
          <w:spacing w:val="8"/>
        </w:rPr>
        <w:t>，是香港、澳门回归后保持长期繁荣稳定的最佳制度安排，</w:t>
      </w:r>
      <w:r>
        <w:rPr>
          <w:rStyle w:val="richmediacontentany"/>
          <w:rFonts w:ascii="Microsoft YaHei UI" w:eastAsia="Microsoft YaHei UI" w:hAnsi="Microsoft YaHei UI" w:cs="Microsoft YaHei UI"/>
          <w:b/>
          <w:bCs/>
          <w:color w:val="FF4C41"/>
          <w:spacing w:val="8"/>
          <w:sz w:val="26"/>
          <w:szCs w:val="26"/>
        </w:rPr>
        <w:t>必须长期坚持</w:t>
      </w:r>
      <w:r>
        <w:rPr>
          <w:rStyle w:val="richmediacontentany"/>
          <w:rFonts w:ascii="Microsoft YaHei UI" w:eastAsia="Microsoft YaHei UI" w:hAnsi="Microsoft YaHei UI" w:cs="Microsoft YaHei UI"/>
          <w:b/>
          <w:bCs/>
          <w:color w:val="888888"/>
          <w:spacing w:val="8"/>
          <w:sz w:val="23"/>
          <w:szCs w:val="23"/>
        </w:rPr>
        <w:t>（香港回归祖国25周年“七一讲话</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sz w:val="23"/>
          <w:szCs w:val="23"/>
        </w:rPr>
        <w:t>重要论述）</w:t>
      </w:r>
      <w:r>
        <w:rPr>
          <w:rStyle w:val="richmediacontentany"/>
          <w:rFonts w:ascii="Microsoft YaHei UI" w:eastAsia="Microsoft YaHei UI" w:hAnsi="Microsoft YaHei UI" w:cs="Microsoft YaHei UI"/>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6"/>
          <w:szCs w:val="26"/>
        </w:rPr>
        <w:t>——十九大报告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香港、澳门回归祖国以来，“一国两制”实践取得举世公认的成功。事实证明，“一国两制”是解决历史遗留的香港、澳门问题的</w:t>
      </w:r>
      <w:r>
        <w:rPr>
          <w:rStyle w:val="richmediacontentany"/>
          <w:rFonts w:ascii="Microsoft YaHei UI" w:eastAsia="Microsoft YaHei UI" w:hAnsi="Microsoft YaHei UI" w:cs="Microsoft YaHei UI"/>
          <w:b/>
          <w:bCs/>
          <w:color w:val="000000"/>
          <w:spacing w:val="8"/>
        </w:rPr>
        <w:t>最佳方案</w:t>
      </w:r>
      <w:r>
        <w:rPr>
          <w:rStyle w:val="richmediacontentany"/>
          <w:rFonts w:ascii="Microsoft YaHei UI" w:eastAsia="Microsoft YaHei UI" w:hAnsi="Microsoft YaHei UI" w:cs="Microsoft YaHei UI"/>
          <w:b/>
          <w:bCs/>
          <w:color w:val="888888"/>
          <w:spacing w:val="8"/>
        </w:rPr>
        <w:t>，也是香港、澳门回归后保持长期繁荣稳定的</w:t>
      </w:r>
      <w:r>
        <w:rPr>
          <w:rStyle w:val="richmediacontentany"/>
          <w:rFonts w:ascii="Microsoft YaHei UI" w:eastAsia="Microsoft YaHei UI" w:hAnsi="Microsoft YaHei UI" w:cs="Microsoft YaHei UI"/>
          <w:b/>
          <w:bCs/>
          <w:color w:val="000000"/>
          <w:spacing w:val="8"/>
        </w:rPr>
        <w:t>最佳制度</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——二十大报告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rPr>
        <w:t>全面准确、坚定不移贯彻“一国两制”、“港人治港”、“澳人治澳”、高度自治的方针，</w:t>
      </w:r>
      <w:r>
        <w:rPr>
          <w:rStyle w:val="richmediacontentany"/>
          <w:rFonts w:ascii="system-ui" w:eastAsia="system-ui" w:hAnsi="system-ui" w:cs="system-ui"/>
          <w:b/>
          <w:bCs/>
          <w:color w:val="FF4C41"/>
          <w:spacing w:val="8"/>
          <w:sz w:val="26"/>
          <w:szCs w:val="26"/>
        </w:rPr>
        <w:t>坚持依法治港治澳</w:t>
      </w:r>
      <w:r>
        <w:rPr>
          <w:rStyle w:val="richmediacontentany"/>
          <w:rFonts w:ascii="system-ui" w:eastAsia="system-ui" w:hAnsi="system-ui" w:cs="system-ui"/>
          <w:b/>
          <w:bCs/>
          <w:color w:val="888888"/>
          <w:spacing w:val="8"/>
          <w:sz w:val="23"/>
          <w:szCs w:val="23"/>
        </w:rPr>
        <w:t>（从“依照宪法和基本法</w:t>
      </w:r>
      <w:r>
        <w:rPr>
          <w:rStyle w:val="richmediacontentany"/>
          <w:rFonts w:ascii="system-ui" w:eastAsia="system-ui" w:hAnsi="system-ui" w:cs="system-ui"/>
          <w:b/>
          <w:bCs/>
          <w:color w:val="888888"/>
          <w:spacing w:val="8"/>
        </w:rPr>
        <w:t>”</w:t>
      </w:r>
      <w:r>
        <w:rPr>
          <w:rStyle w:val="richmediacontentany"/>
          <w:rFonts w:ascii="system-ui" w:eastAsia="system-ui" w:hAnsi="system-ui" w:cs="system-ui"/>
          <w:b/>
          <w:bCs/>
          <w:color w:val="888888"/>
          <w:spacing w:val="8"/>
          <w:sz w:val="23"/>
          <w:szCs w:val="23"/>
        </w:rPr>
        <w:t>到“依法”，扩充了香港国安法等内涵）</w:t>
      </w:r>
      <w:r>
        <w:rPr>
          <w:rStyle w:val="richmediacontentany"/>
          <w:rFonts w:ascii="system-ui" w:eastAsia="system-ui" w:hAnsi="system-ui" w:cs="system-ui"/>
          <w:b/>
          <w:bCs/>
          <w:color w:val="222222"/>
          <w:spacing w:val="8"/>
        </w:rPr>
        <w:t>，维护宪法和基本法确定的特别行政区宪制秩序。</w:t>
      </w:r>
      <w:r>
        <w:rPr>
          <w:rStyle w:val="richmediacontentany"/>
          <w:rFonts w:ascii="system-ui" w:eastAsia="system-ui" w:hAnsi="system-ui" w:cs="system-ui"/>
          <w:b/>
          <w:bCs/>
          <w:color w:val="FF4C41"/>
          <w:spacing w:val="8"/>
          <w:sz w:val="26"/>
          <w:szCs w:val="26"/>
        </w:rPr>
        <w:t>坚持和完善“一国两制”制度体系</w:t>
      </w:r>
      <w:r>
        <w:rPr>
          <w:rStyle w:val="richmediacontentany"/>
          <w:rFonts w:ascii="system-ui" w:eastAsia="system-ui" w:hAnsi="system-ui" w:cs="system-ui"/>
          <w:b/>
          <w:bCs/>
          <w:color w:val="222222"/>
          <w:spacing w:val="8"/>
        </w:rPr>
        <w:t>，落实中央全面管治权，</w:t>
      </w:r>
      <w:r>
        <w:rPr>
          <w:rStyle w:val="richmediacontentany"/>
          <w:rFonts w:ascii="system-ui" w:eastAsia="system-ui" w:hAnsi="system-ui" w:cs="system-ui"/>
          <w:b/>
          <w:bCs/>
          <w:color w:val="FF4C41"/>
          <w:spacing w:val="8"/>
          <w:sz w:val="26"/>
          <w:szCs w:val="26"/>
        </w:rPr>
        <w:t>落实“爱国者治港”、“爱国者治澳”原则</w:t>
      </w:r>
      <w:r>
        <w:rPr>
          <w:rStyle w:val="richmediacontentany"/>
          <w:rFonts w:ascii="system-ui" w:eastAsia="system-ui" w:hAnsi="system-ui" w:cs="system-ui"/>
          <w:b/>
          <w:bCs/>
          <w:color w:val="888888"/>
          <w:spacing w:val="8"/>
          <w:sz w:val="23"/>
          <w:szCs w:val="23"/>
        </w:rPr>
        <w:t>（从“坚持爱国者为主体的‘港人治港’”到“爱国者治港”）</w:t>
      </w:r>
      <w:r>
        <w:rPr>
          <w:rStyle w:val="richmediacontentany"/>
          <w:rFonts w:ascii="system-ui" w:eastAsia="system-ui" w:hAnsi="system-ui" w:cs="system-ui"/>
          <w:b/>
          <w:bCs/>
          <w:color w:val="222222"/>
          <w:spacing w:val="8"/>
        </w:rPr>
        <w:t>，落实特别行政区维护国家安全的法律制度和执行机制。</w:t>
      </w:r>
      <w:r>
        <w:rPr>
          <w:rStyle w:val="richmediacontentany"/>
          <w:rFonts w:ascii="system-ui" w:eastAsia="system-ui" w:hAnsi="system-ui" w:cs="system-ui"/>
          <w:b/>
          <w:bCs/>
          <w:color w:val="FF4C41"/>
          <w:spacing w:val="8"/>
          <w:sz w:val="26"/>
          <w:szCs w:val="26"/>
        </w:rPr>
        <w:t>保持香港、澳门资本主义制度和生活方式长期不变</w:t>
      </w:r>
      <w:r>
        <w:rPr>
          <w:rStyle w:val="richmediacontentany"/>
          <w:rFonts w:ascii="system-ui" w:eastAsia="system-ui" w:hAnsi="system-ui" w:cs="system-ui"/>
          <w:b/>
          <w:bCs/>
          <w:color w:val="888888"/>
          <w:spacing w:val="8"/>
          <w:sz w:val="23"/>
          <w:szCs w:val="23"/>
        </w:rPr>
        <w:t>（延续七一讲话重要精神，重申基本法有关安排）</w:t>
      </w:r>
      <w:r>
        <w:rPr>
          <w:rStyle w:val="richmediacontentany"/>
          <w:rFonts w:ascii="system-ui" w:eastAsia="system-ui" w:hAnsi="system-ui" w:cs="system-ui"/>
          <w:b/>
          <w:bCs/>
          <w:color w:val="222222"/>
          <w:spacing w:val="8"/>
        </w:rPr>
        <w:t>，促进香港、澳门长期繁荣稳定。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000000"/>
          <w:spacing w:val="8"/>
          <w:sz w:val="26"/>
          <w:szCs w:val="26"/>
        </w:rPr>
        <w:t>支持香港、澳门发展经济、改善民生、</w:t>
      </w:r>
      <w:r>
        <w:rPr>
          <w:rStyle w:val="richmediacontentany"/>
          <w:rFonts w:ascii="system-ui" w:eastAsia="system-ui" w:hAnsi="system-ui" w:cs="system-ui"/>
          <w:b/>
          <w:bCs/>
          <w:color w:val="FF4C41"/>
          <w:spacing w:val="8"/>
          <w:sz w:val="26"/>
          <w:szCs w:val="26"/>
        </w:rPr>
        <w:t>破解经济社会发展中的深层次矛盾和问题</w:t>
      </w:r>
      <w:r>
        <w:rPr>
          <w:rStyle w:val="richmediacontentany"/>
          <w:rFonts w:ascii="system-ui" w:eastAsia="system-ui" w:hAnsi="system-ui" w:cs="system-ui"/>
          <w:b/>
          <w:bCs/>
          <w:color w:val="333333"/>
          <w:spacing w:val="8"/>
          <w:sz w:val="26"/>
          <w:szCs w:val="26"/>
        </w:rPr>
        <w:t>（延续七一讲话重要精神）</w:t>
      </w:r>
      <w:r>
        <w:rPr>
          <w:rStyle w:val="richmediacontentany"/>
          <w:rFonts w:ascii="system-ui" w:eastAsia="system-ui" w:hAnsi="system-ui" w:cs="system-ui"/>
          <w:b/>
          <w:bCs/>
          <w:color w:val="222222"/>
          <w:spacing w:val="8"/>
        </w:rPr>
        <w:t>。</w:t>
      </w:r>
      <w:r>
        <w:rPr>
          <w:rStyle w:val="richmediacontentany"/>
          <w:rFonts w:ascii="system-ui" w:eastAsia="system-ui" w:hAnsi="system-ui" w:cs="system-ui"/>
          <w:b/>
          <w:bCs/>
          <w:color w:val="FF4C41"/>
          <w:spacing w:val="8"/>
          <w:sz w:val="26"/>
          <w:szCs w:val="26"/>
        </w:rPr>
        <w:t>发挥香港、澳门优势和特点</w:t>
      </w:r>
      <w:r>
        <w:rPr>
          <w:rStyle w:val="richmediacontentany"/>
          <w:rFonts w:ascii="Microsoft YaHei UI" w:eastAsia="Microsoft YaHei UI" w:hAnsi="Microsoft YaHei UI" w:cs="Microsoft YaHei UI"/>
          <w:b/>
          <w:bCs/>
          <w:color w:val="888888"/>
          <w:spacing w:val="8"/>
          <w:sz w:val="23"/>
          <w:szCs w:val="23"/>
        </w:rPr>
        <w:t>（延续七一讲话重要精神）</w:t>
      </w:r>
      <w:r>
        <w:rPr>
          <w:rStyle w:val="richmediacontentany"/>
          <w:rFonts w:ascii="system-ui" w:eastAsia="system-ui" w:hAnsi="system-ui" w:cs="system-ui"/>
          <w:b/>
          <w:bCs/>
          <w:color w:val="222222"/>
          <w:spacing w:val="8"/>
          <w:sz w:val="26"/>
          <w:szCs w:val="26"/>
        </w:rPr>
        <w:t>，巩固提升香港、澳门在国际金融、贸易、航运航空、创新科技、文化旅游等领域的地位，深化香港、澳门同各国各地区更加开放、更加密切的交往合作。推进粤港澳大湾区建设，</w:t>
      </w:r>
      <w:r>
        <w:rPr>
          <w:rStyle w:val="richmediacontentany"/>
          <w:rFonts w:ascii="system-ui" w:eastAsia="system-ui" w:hAnsi="system-ui" w:cs="system-ui"/>
          <w:b/>
          <w:bCs/>
          <w:color w:val="FF4C41"/>
          <w:spacing w:val="8"/>
          <w:sz w:val="26"/>
          <w:szCs w:val="26"/>
        </w:rPr>
        <w:t>支持香港、澳门</w:t>
      </w:r>
      <w:r>
        <w:rPr>
          <w:rStyle w:val="richmediacontentany"/>
          <w:rFonts w:ascii="Microsoft YaHei UI" w:eastAsia="Microsoft YaHei UI" w:hAnsi="Microsoft YaHei UI" w:cs="Microsoft YaHei UI"/>
          <w:b/>
          <w:bCs/>
          <w:color w:val="FF4C41"/>
          <w:spacing w:val="8"/>
          <w:sz w:val="26"/>
          <w:szCs w:val="26"/>
        </w:rPr>
        <w:t>更好</w:t>
      </w:r>
      <w:r>
        <w:rPr>
          <w:rStyle w:val="richmediacontentany"/>
          <w:rFonts w:ascii="system-ui" w:eastAsia="system-ui" w:hAnsi="system-ui" w:cs="system-ui"/>
          <w:b/>
          <w:bCs/>
          <w:color w:val="FF4C41"/>
          <w:spacing w:val="8"/>
          <w:sz w:val="26"/>
          <w:szCs w:val="26"/>
        </w:rPr>
        <w:t>融入国家发展大局</w:t>
      </w:r>
      <w:r>
        <w:rPr>
          <w:rStyle w:val="richmediacontentany"/>
          <w:rFonts w:ascii="system-ui" w:eastAsia="system-ui" w:hAnsi="system-ui" w:cs="system-ui"/>
          <w:b/>
          <w:bCs/>
          <w:color w:val="222222"/>
          <w:spacing w:val="8"/>
          <w:sz w:val="26"/>
          <w:szCs w:val="26"/>
        </w:rPr>
        <w:t>，为实现中华民族伟大复兴更好发挥作用。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6"/>
          <w:szCs w:val="26"/>
        </w:rPr>
        <w:t>——十九大报告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十四条基本方略</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保持香港、澳门长期繁荣稳定，必须全面准确贯彻“一国两制”、“港人治港”、“澳人治澳”、高度自治的方针，</w:t>
      </w:r>
      <w:r>
        <w:rPr>
          <w:rStyle w:val="richmediacontentany"/>
          <w:rFonts w:ascii="Microsoft YaHei UI" w:eastAsia="Microsoft YaHei UI" w:hAnsi="Microsoft YaHei UI" w:cs="Microsoft YaHei UI"/>
          <w:b/>
          <w:bCs/>
          <w:color w:val="000000"/>
          <w:spacing w:val="8"/>
        </w:rPr>
        <w:t>严格依照宪法和基本法办事</w:t>
      </w:r>
      <w:r>
        <w:rPr>
          <w:rStyle w:val="richmediacontentany"/>
          <w:rFonts w:ascii="Microsoft YaHei UI" w:eastAsia="Microsoft YaHei UI" w:hAnsi="Microsoft YaHei UI" w:cs="Microsoft YaHei UI"/>
          <w:b/>
          <w:bCs/>
          <w:color w:val="888888"/>
          <w:spacing w:val="8"/>
        </w:rPr>
        <w:t>，完善与基本法实施相关的制度和机制。要支持特别行政区政府和行政长官依法施政、积极作为，团结带领香港、澳门各界人士齐心协力谋发展、促和谐，保障和改善民生，</w:t>
      </w:r>
      <w:r>
        <w:rPr>
          <w:rStyle w:val="richmediacontentany"/>
          <w:rFonts w:ascii="Microsoft YaHei UI" w:eastAsia="Microsoft YaHei UI" w:hAnsi="Microsoft YaHei UI" w:cs="Microsoft YaHei UI"/>
          <w:b/>
          <w:bCs/>
          <w:color w:val="000000"/>
          <w:spacing w:val="8"/>
        </w:rPr>
        <w:t>有序推进民主</w:t>
      </w:r>
      <w:r>
        <w:rPr>
          <w:rStyle w:val="richmediacontentany"/>
          <w:rFonts w:ascii="Microsoft YaHei UI" w:eastAsia="Microsoft YaHei UI" w:hAnsi="Microsoft YaHei UI" w:cs="Microsoft YaHei UI"/>
          <w:b/>
          <w:bCs/>
          <w:color w:val="0052FF"/>
          <w:spacing w:val="8"/>
          <w:sz w:val="23"/>
          <w:szCs w:val="23"/>
        </w:rPr>
        <w:t>（选举制度已经完善，并要长期坚持）</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000000"/>
          <w:spacing w:val="8"/>
        </w:rPr>
        <w:t>维护社会稳定</w:t>
      </w:r>
      <w:r>
        <w:rPr>
          <w:rStyle w:val="richmediacontentany"/>
          <w:rFonts w:ascii="Microsoft YaHei UI" w:eastAsia="Microsoft YaHei UI" w:hAnsi="Microsoft YaHei UI" w:cs="Microsoft YaHei UI"/>
          <w:b/>
          <w:bCs/>
          <w:color w:val="0052FF"/>
          <w:spacing w:val="8"/>
          <w:sz w:val="23"/>
          <w:szCs w:val="23"/>
        </w:rPr>
        <w:t>（香港已经实现由乱到治的重大转折）</w:t>
      </w:r>
      <w:r>
        <w:rPr>
          <w:rStyle w:val="richmediacontentany"/>
          <w:rFonts w:ascii="Microsoft YaHei UI" w:eastAsia="Microsoft YaHei UI" w:hAnsi="Microsoft YaHei UI" w:cs="Microsoft YaHei UI"/>
          <w:b/>
          <w:bCs/>
          <w:color w:val="888888"/>
          <w:spacing w:val="8"/>
        </w:rPr>
        <w:t>，履行维护国家主权、安全、发展利益的宪制责任。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香港、澳门发展同内地发展紧密相连。要</w:t>
      </w:r>
      <w:r>
        <w:rPr>
          <w:rStyle w:val="richmediacontentany"/>
          <w:rFonts w:ascii="Microsoft YaHei UI" w:eastAsia="Microsoft YaHei UI" w:hAnsi="Microsoft YaHei UI" w:cs="Microsoft YaHei UI"/>
          <w:b/>
          <w:bCs/>
          <w:color w:val="000000"/>
          <w:spacing w:val="8"/>
        </w:rPr>
        <w:t>支持香港、澳门融入国家发展大局</w:t>
      </w:r>
      <w:r>
        <w:rPr>
          <w:rStyle w:val="richmediacontentany"/>
          <w:rFonts w:ascii="Microsoft YaHei UI" w:eastAsia="Microsoft YaHei UI" w:hAnsi="Microsoft YaHei UI" w:cs="Microsoft YaHei UI"/>
          <w:b/>
          <w:bCs/>
          <w:color w:val="888888"/>
          <w:spacing w:val="8"/>
        </w:rPr>
        <w:t>，以粤港澳大湾区建设、粤港澳合作、泛珠三角区域合作等为重点，全面推进内地同香港、澳门互利合作，制定完善便利香港、澳门居民在内地发展的政策措施。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我们</w:t>
      </w:r>
      <w:r>
        <w:rPr>
          <w:rStyle w:val="richmediacontentany"/>
          <w:rFonts w:ascii="Microsoft YaHei UI" w:eastAsia="Microsoft YaHei UI" w:hAnsi="Microsoft YaHei UI" w:cs="Microsoft YaHei UI"/>
          <w:b/>
          <w:bCs/>
          <w:color w:val="000000"/>
          <w:spacing w:val="8"/>
        </w:rPr>
        <w:t>坚持爱国者为主体的“港人治港”、“澳人治澳”</w:t>
      </w:r>
      <w:r>
        <w:rPr>
          <w:rStyle w:val="richmediacontentany"/>
          <w:rFonts w:ascii="Microsoft YaHei UI" w:eastAsia="Microsoft YaHei UI" w:hAnsi="Microsoft YaHei UI" w:cs="Microsoft YaHei UI"/>
          <w:b/>
          <w:bCs/>
          <w:color w:val="888888"/>
          <w:spacing w:val="8"/>
        </w:rPr>
        <w:t>，发展壮大爱国爱港爱澳力量，增强香港、澳门同胞的国家意识和爱国精神，让香港、澳门同胞同祖国人民共担民族复兴的历史责任、共享祖国繁荣富强的伟大荣光。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831&amp;idx=1&amp;sn=cb1a44a9ab5eb3df39352fc01557ab22&amp;chksm=fe3bcea3c94c47b5bc40f22aecf6fdba3f954f840a9aa808c98dc8854e82cd3a20d16485469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对比十九大报告，二十大报告涉港论述的新发展</dc:title>
  <cp:revision>1</cp:revision>
</cp:coreProperties>
</file>