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香港区议会改革的深意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2023-05-02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2020年以来，香港开启了系统性的拨乱反正。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拨乱反正，总体覆盖四大领域——行政、立法、司法及社会层面，并通过改革行政长官产生办法和立法会产生办法，实行公职人员宣誓声明制度，完善特区法律制度和司法体系，整肃净化教育、传媒生态等一系列制度性举措，达到了堵漏洞、补短板、强弱项的预期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从拨乱反正的力度和效果看，行政上最显著，立法上最彻底，司法上最谨慎，社会层面上最生动。也因此三年的不懈努力，香港过去的大的方面的问题已经解决，社会的稳定性及发展的确定性都有了根本的保障。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着眼全面落实“爱国者治港”原则，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香港的拨乱反正尚未结束，一些特区层面上的工作还远没有结束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。如对法定机构、公营机构、特区所有或控股的公营企业的管治等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（最后一块短板，非常重要，以后再表）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，区议会改革自然也是其中之一。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香港区议会，在2019年修例风波中一度沦为“反中乱港”大本营和主平台，其改革的必要性，毋庸多言。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区议会改革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所以等到今天，并不是因为不重要，而是拨乱反正讲究轻重缓急。作为特区的地区治理机构，一方面它不是最关键的那个，另一方面这项工作也需要其他基础性体制性的管治举措支撑。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也就是说，在完成行政、立法、司法和社会方面大的拨乱反正后，再推动区议会改革属于水到渠成，可以事半功倍，能够立竿见影。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这也是香港拨乱反正方法论和管治艺术的体现。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5月2日，香港区议会改革方案公布。特首李家超在记者会上介绍了改革的6大重点：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1.区议会组成：议员总数为470名，委任、地区委员会、直选比例约为4：4：2，委任议员有179席，地区委员会有176席，直选有88席，另有27名当然议员。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2.引入资格审查制度，任何渠道参选都需要透过机制确认。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3.区议会主席由18区民政事务专员担任，而区议会职能回到《基本法》97条下非政权定位。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4.区议员酬金和津贴与现时相若。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5.引入履职监察制度，严重问题会有合适处理。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6.强化地区治理架构，成立由政务司司长主持的地区治理领导委员会，以及由政务司副司长主持的地区治理专组。委员会负责领导地区治理整体策略、政策和措施，专组负责统筹和指挥各政策局和部门的地区工作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概括这次区议会改革方案，可用三句话形容：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1.正定位，让区议会去政治化，回归非政权性质；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2.明职能，让区议会强服务性，回归地区性角色；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3.调结构，让区议会更多元化，回归建设性方向。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而让区议会去政治化、强服务性、更多元化的主要方法，就是大幅减少地区直选比例，将上一届的452个直选席位减少至88个，并采取了和选委会产生办法一样的多种区议员产生方式。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这背后的理念不言自明：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1.直选未必是好的，直选比例太大可能恰恰背离“去政治化”的改革初衷；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2.选举可以多形式，间接选举也有直接选举无法替代的更精准的代表性；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3.委任同样有信度，服务民生的实际效果才是区议会生存发展的指南针。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这些分析，只是针对改革的具体内容而言；实则，这次区议会改革，无论是内容还是方法上，都有深意和新意。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一句话：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香港这次区议会改革的目的，不止于区议会改革。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其根本的逻辑有三个：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1.从全面落实“爱国者治港”原则出发，夯实香港地区治理层面上的组织建设和队伍建设；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2.从全面巩固“行政主导体制”出发，将行政主导的力量传导至地区，并牢牢把控区议会的运行；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3.从全面完善地区治理工作出发，摆正区议会在地区的位置，系统性搭建工作机制、配套机制。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改革的对象是区议会，目标却是地区治理工作；立足的是地区治理工作，保证的却是行政主导和爱国者治港。故而，这次区议会改革才可以说成香港拨乱反正的继续。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五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新的区议会改革方案，除了通过削减直选席位“去政治化”，还有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“两个非常巧妙的设定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9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1.通过让特区政府官员担任区议会主席，直接抓住了区议会的“关键少数”，确保了其运行的规范性和可控性；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2.通过成立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地区治理领导委员会和专组，有效解决了香港没有基层行政机关的问题，在法律框架内健全了治理体系。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9"/>
        </w:rPr>
        <w:t>新的区议会改革方案，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同时也在努力矫正香港社会的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“两种迷思”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1.按照基本法，区议会作为地区咨询和服务组织，未必是香港选举实践的主平台，应突出的是它的事务性功能性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作用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2.区议会不是政治组织，更不是独立的社会组织，而是特区政府行政职能在地区的延伸和辅助，区议会不应扮演立法会一样的制衡角色。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六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从政治上谋划，在治理上着眼，不是就事论事而是通盘考虑、系统设计，新的区议会改革方案体现了香港特区政府正更新的管治理念。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是香港拨乱反正的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体现，也是香港与时俱进的表现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5205&amp;idx=1&amp;sn=59e378dbb9987f199eb255d32f632e2c&amp;chksm=4b0797c1398391c14b7f9b4a6e630eba71384e58fd079d4f4feaaed8356eba7b80ab160e0191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香港区议会改革的深意</dc:title>
  <cp:revision>1</cp:revision>
</cp:coreProperties>
</file>