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如何评价香港这一年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靖海侯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靖海侯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gh_4dc33fb71939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常言所未言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2023-06-30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DA742"/>
          <w:spacing w:val="8"/>
          <w:sz w:val="36"/>
          <w:szCs w:val="36"/>
        </w:rPr>
        <w:t>01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3DA742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国安法实施3周年，香港迎来回归祖国26周年。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今年“7.1”对香港至少有3个方面的特别意义：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1.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“爱国者治港”原则全面落实后的回归纪念日，它的实践形象正在塑立；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由乱到治走向由治及兴阶段后的回归纪念日，它的发展节奏正在稳定；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3.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社会全面复常重回世界舞台后的回归纪念日，它的全球地位正在检验。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这几年，香港拨乱反正、正本清源，变化也剧。经历一年相对平稳的发展后，本地和海外都在通过香港目前的态势确定对她的预期。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今年的“7.1”所以特别，就在于它可以让人作出这种判断，稳固人们对香港未来发展路线的预期。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1AAD19"/>
          <w:spacing w:val="8"/>
          <w:sz w:val="36"/>
          <w:szCs w:val="36"/>
        </w:rPr>
        <w:t>02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1AAD19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mp-quote" w:eastAsia="mp-quote" w:hAnsi="mp-quote" w:cs="mp-quote"/>
          <w:color w:val="3E3E3E"/>
          <w:spacing w:val="8"/>
          <w:sz w:val="26"/>
          <w:szCs w:val="26"/>
        </w:rPr>
        <w:t>“7.1”，是属于香港的“年终岁末”，最适合作总结展望。一个问题是：香港过去一年，到底发展如何呢？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评价过去一年的香港，可以从6个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度展开：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1.政治上，是否更稳定？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2.经济上，是否更繁荣？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3.社会上，是否更和谐？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4.对自己，是否更认同？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5.对国家，是否更热爱？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6.对世界，是否更畅通？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回答这六个问题并不难，均可一言以蔽之：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1.政治上的稳定，前所未有；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2.经济上的问题，客观存在；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3.社会上的平静，有效维持；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4.对自己的认同，逐渐接受；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5.对国家的忠诚，正在压实；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6.对世界的联系，努力巩固。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  <w:sz w:val="23"/>
          <w:szCs w:val="23"/>
        </w:rPr>
        <w:t>香港今日之局面，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乐观审视之，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9"/>
          <w:sz w:val="23"/>
          <w:szCs w:val="23"/>
        </w:rPr>
        <w:t>再一言以蔽之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就是：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内部可控，外部可待。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1AAD19"/>
          <w:spacing w:val="8"/>
          <w:sz w:val="36"/>
          <w:szCs w:val="36"/>
        </w:rPr>
        <w:t>03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3E3E3E"/>
          <w:spacing w:val="8"/>
          <w:sz w:val="26"/>
          <w:szCs w:val="26"/>
        </w:rPr>
      </w:pPr>
      <w:r>
        <w:rPr>
          <w:rStyle w:val="richmediacontentany"/>
          <w:rFonts w:ascii="system-ui" w:eastAsia="system-ui" w:hAnsi="system-ui" w:cs="system-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实则，香港经历三年拨乱反正、一年稳定发展，确定性是她今天最大的形势：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1.“一国两制”的确定性，来自中央的承诺；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2.“爱国者治港”的确定性，基于宪制的伦理；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3.香港独特地位和优势的确定性，这是国家大局所需；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4.反中乱港势力露头就打的确定性，底线所在；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5.坚持走向国际的确定性，香港的核心功能与价值。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实则，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正是确定性造就了香港今天的稳定性，预示了香港明天的确定性。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而赋予香港这种确定性的，不是别人，也不是香港自己，就是香港自己的国家。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1.国家宪制秩序决定了香港的宪制秩序；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2.国家大环境决定了香港的内外部环境；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3.国家发展战略决定了香港的发展路径。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可以说，直到今天，香港才与国家实现了真正的、全面的、彻底的同频共振。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04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一个不能忽略的事实，或者说一个必然的逻辑是：拨乱反正带来稳定，拨乱反正也会带来激荡。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去年“7.1”后，香港从由乱到治走向由治及兴，经历一年稳定发展，所有政治上经济上社会上的事务都在纳入规范有序的轨道，香港拨乱反正时社会的局部躁动正在安抚下来。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1.宪制秩序不再混乱不清；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2.政府施政不再捉摸不定；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3.社会运行不再狂乱不羁；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4.市民心态不再逡巡不定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也就是说，香港社会已经度过那段所谓的“阵痛期”，在接受新局面，在融入新阶段，也在想象并努力把握新机遇。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6月29日，一台庆祝香港回归祖国26周年晚会在香港亚洲国际博览馆举办，其主题“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D6A841"/>
          <w:spacing w:val="8"/>
          <w:sz w:val="23"/>
          <w:szCs w:val="23"/>
        </w:rPr>
        <w:t>又见明月升湾区，此心安处是吾乡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”，就颇贴合香港今天的情势：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1.管治在安全；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2.发展在安稳；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3.社会在安静；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4.人心在安定。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什么是“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此心安处是吾乡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”，内涵就是：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1.认知并接受今天的现状；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2.正视并确定今后的归属；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3.唤醒并激发热爱的初心；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4.确立并强化前进的意志。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电视剧《武林外传》片尾曲唱得好，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b/>
          <w:bCs/>
          <w:color w:val="888888"/>
          <w:spacing w:val="0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要向上看不向下看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呛呛嗟</w:t>
      </w:r>
      <w:r>
        <w:rPr>
          <w:rStyle w:val="richmediacontentany"/>
          <w:rFonts w:ascii="Arial" w:eastAsia="Arial" w:hAnsi="Arial" w:cs="Arial"/>
          <w:b/>
          <w:bCs/>
          <w:color w:val="888888"/>
          <w:spacing w:val="0"/>
          <w:sz w:val="23"/>
          <w:szCs w:val="23"/>
        </w:rPr>
        <w:t xml:space="preserve"> 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呛呛嗟</w:t>
      </w:r>
    </w:p>
    <w:p>
      <w:pPr>
        <w:shd w:val="clear" w:color="auto" w:fill="FFFFFF"/>
        <w:spacing w:before="0" w:after="0" w:line="312" w:lineRule="atLeast"/>
        <w:ind w:left="240" w:right="240"/>
        <w:jc w:val="left"/>
        <w:rPr>
          <w:rFonts w:ascii="Arial" w:eastAsia="Arial" w:hAnsi="Arial" w:cs="Arial"/>
          <w:color w:val="333333"/>
          <w:spacing w:val="0"/>
          <w:sz w:val="20"/>
          <w:szCs w:val="20"/>
        </w:rPr>
      </w:pP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要向前看不向后看</w:t>
      </w:r>
    </w:p>
    <w:p>
      <w:pPr>
        <w:shd w:val="clear" w:color="auto" w:fill="FFFFFF"/>
        <w:spacing w:before="0" w:after="0" w:line="312" w:lineRule="atLeast"/>
        <w:ind w:left="240" w:right="240"/>
        <w:jc w:val="left"/>
        <w:rPr>
          <w:rFonts w:ascii="Arial" w:eastAsia="Arial" w:hAnsi="Arial" w:cs="Arial"/>
          <w:color w:val="333333"/>
          <w:spacing w:val="0"/>
          <w:sz w:val="20"/>
          <w:szCs w:val="20"/>
        </w:rPr>
      </w:pP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呛呛嗟</w:t>
      </w:r>
      <w:r>
        <w:rPr>
          <w:rStyle w:val="richmediacontentany"/>
          <w:rFonts w:ascii="Arial" w:eastAsia="Arial" w:hAnsi="Arial" w:cs="Arial"/>
          <w:b/>
          <w:bCs/>
          <w:color w:val="888888"/>
          <w:spacing w:val="0"/>
          <w:sz w:val="23"/>
          <w:szCs w:val="23"/>
        </w:rPr>
        <w:t xml:space="preserve"> </w:t>
      </w: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呛呛嗟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312" w:lineRule="atLeast"/>
        <w:ind w:left="240" w:right="240"/>
        <w:jc w:val="left"/>
        <w:rPr>
          <w:rFonts w:ascii="Arial" w:eastAsia="Arial" w:hAnsi="Arial" w:cs="Arial"/>
          <w:color w:val="333333"/>
          <w:spacing w:val="0"/>
          <w:sz w:val="20"/>
          <w:szCs w:val="20"/>
        </w:rPr>
      </w:pPr>
      <w:r>
        <w:rPr>
          <w:rStyle w:val="richmediacontentany"/>
          <w:rFonts w:ascii="SimSun" w:eastAsia="SimSun" w:hAnsi="SimSun" w:cs="SimSun"/>
          <w:b/>
          <w:bCs/>
          <w:color w:val="888888"/>
          <w:spacing w:val="0"/>
          <w:sz w:val="23"/>
          <w:szCs w:val="23"/>
        </w:rPr>
        <w:t>要向好看不向坏看</w:t>
      </w:r>
      <w:r>
        <w:rPr>
          <w:rStyle w:val="richmediacontentany"/>
          <w:rFonts w:ascii="Arial" w:eastAsia="Arial" w:hAnsi="Arial" w:cs="Arial"/>
          <w:b/>
          <w:bCs/>
          <w:color w:val="888888"/>
          <w:spacing w:val="8"/>
          <w:sz w:val="23"/>
          <w:szCs w:val="23"/>
        </w:rPr>
        <w:t>”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心态平稳了，预期确立了，就是香港最好的基础、最好的形势。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05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“由乱到治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”与“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由治及兴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，前者更好理解，后者则需要分析解读。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什么是“由治及兴”呢？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在《</w:t>
      </w:r>
      <w:hyperlink r:id="rId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b/>
            <w:bCs/>
            <w:color w:val="576B95"/>
            <w:spacing w:val="8"/>
            <w:sz w:val="23"/>
            <w:szCs w:val="23"/>
          </w:rPr>
          <w:t>香港年终记：“再回归”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》一文中，靖海侯曾分析说：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“由乱到治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”，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是一种政治上、社会上的新局面，是稳定、有序和可控；而“由治及兴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888888"/>
          <w:spacing w:val="8"/>
          <w:sz w:val="23"/>
          <w:szCs w:val="23"/>
        </w:rPr>
        <w:t>”，是政治清明、经济繁荣、社会昌盛、人民幸福，可以感知可以呈现的人心凝聚、精神富足的时代场景。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3"/>
          <w:szCs w:val="23"/>
        </w:rPr>
        <w:t>香港目前离这一目标，尚有距离。也可以说：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23"/>
          <w:szCs w:val="23"/>
        </w:rPr>
        <w:t>“治乱”要保持进行时，“治兴”却没有完成时。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香港各方需要意识到的是，中央对香港从“由乱到治走向由治及兴新阶段”的重大判断，是有具体意义的：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1.阶段的转变，意味着管治方法的改变，矫枉过正或已成过去时；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2.阶段的跨越，意味着管治要求的升级，治理能力正需要跟上来；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3.阶段的过渡，意味着管治逻辑的延续，基础建设一刻不能懈怠。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“由治及兴”的背后含义，再说白一点就是：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1.动荡过后，不要再有大的折腾了；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2.发展紧要，不要再有别的心思了；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3.目标高远，不要再一步三回头了。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3"/>
          <w:szCs w:val="23"/>
        </w:rPr>
        <w:t>香港的“反对派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9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3"/>
          <w:szCs w:val="23"/>
        </w:rPr>
        <w:t>不要活在过去，香港的“建制派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9"/>
          <w:sz w:val="23"/>
          <w:szCs w:val="23"/>
        </w:rPr>
        <w:t>”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80FF"/>
          <w:spacing w:val="8"/>
          <w:sz w:val="23"/>
          <w:szCs w:val="23"/>
        </w:rPr>
        <w:t>也不要活在过去，对这两个方面来说，他们思考的和行动的逻辑都得改变。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9"/>
          <w:sz w:val="36"/>
          <w:szCs w:val="36"/>
        </w:rPr>
        <w:t>06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left"/>
        <w:rPr>
          <w:rFonts w:ascii="Microsoft YaHei UI" w:eastAsia="Microsoft YaHei UI" w:hAnsi="Microsoft YaHei UI" w:cs="Microsoft YaHei UI"/>
          <w:color w:val="3E3E3E"/>
          <w:spacing w:val="9"/>
        </w:rPr>
      </w:pPr>
      <w:r>
        <w:rPr>
          <w:rStyle w:val="richmediacontentany"/>
          <w:rFonts w:ascii="Microsoft YaHei UI" w:eastAsia="Microsoft YaHei UI" w:hAnsi="Microsoft YaHei UI" w:cs="Microsoft YaHei UI"/>
          <w:color w:val="1AAD19"/>
          <w:spacing w:val="0"/>
          <w:sz w:val="30"/>
          <w:szCs w:val="30"/>
        </w:rPr>
        <w:t>—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“一国两制”方针不会变、不动摇，香港的独特地位和优势要维护、要巩固。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从中央相关论述看，除了政治宪制上的要求，香港不会被容许发展为内地一样的普通城市。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这就决定了：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1.香港的不可替代是主动设定；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2.香港的不被替代有国家支持。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香港未来发展的大框架非常清晰：</w:t>
      </w:r>
    </w:p>
    <w:p>
      <w:pPr>
        <w:shd w:val="clear" w:color="auto" w:fill="FFFFFF"/>
        <w:spacing w:before="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1.路线上，继续向外部借力；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4C41"/>
          <w:spacing w:val="8"/>
          <w:sz w:val="23"/>
          <w:szCs w:val="23"/>
        </w:rPr>
        <w:t>2.路径上，继续向两制发力。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如此，香港即便今天遇到一些外部困难，又岂会失去优势，又何必担忧在国家发展大局中“泯然众人矣”呢？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当然，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23"/>
          <w:szCs w:val="23"/>
        </w:rPr>
        <w:t>香港是否能做到不可替代，还得看行政长官和特区政府在“治兴”上的努力，他们多务实少务虚，能够真抓实干，多一分奉献和付出，香港才能真正稳固住今天的局面，稳固住人们对它明天的预期。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3"/>
          <w:szCs w:val="23"/>
        </w:rPr>
        <w:t>回归祖国26周年纪念日的时候，人们可以再理清这些思路，对香港多点信心。</w:t>
      </w: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36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5MDY4MzczMQ==&amp;mid=2247485263&amp;idx=1&amp;sn=cf35446b5f375680aa58d878dbde15c6&amp;chksm=4b07979bb9039399696d3eb95e9d0e9c100f6bc0f2d67da9a22c1bd517f375eade3384ddb17d&amp;scene=27" TargetMode="External" /><Relationship Id="rId6" Type="http://schemas.openxmlformats.org/officeDocument/2006/relationships/hyperlink" Target="http://mp.weixin.qq.com/s?__biz=MzU5MDY4MzczMQ==&amp;mid=2247485017&amp;idx=1&amp;sn=a6e19f9287b59b0444ab768fe3298d89&amp;chksm=fe3bcd65c94c4473dbd18a3e535e7ed1c9042d339b03f783a92a4a6993897e9aeaeab95af5aa&amp;scene=21" TargetMode="External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如何评价香港这一年</dc:title>
  <cp:revision>1</cp:revision>
</cp:coreProperties>
</file>