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东方明珠打造百视TV流媒体视频平台，新增注册用户超600万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2021-08-31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</w:rPr>
        <w:t>8月30日，东方明珠新媒体股份有限公司发布2021年中报。2021年上半年，东方明珠营业收入45.11亿元，归属母公司净利润8.37亿元，线上线下服务覆盖用户超2亿。2021年上半年，东方明珠顺应媒体融合、广电5G发展趋势，扎实推进BesTV+流媒体战略，全力打造百视TV流媒体视频平台，实现新增注册用户超600万；同时，公司基础业务各项核心业务数据均呈现向上态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9156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41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</w:rPr>
        <w:t>今年是东方明珠新媒体的战略突破年，旗舰产品百视TV上线一年来，以渠道和内容、大屏和小屏、专网和移动互联网、线上和线下“四个打通”的超常规举措实现超常规发展，月活跃用户数突破400万。旗下东方龙与东方卫视共同成立上海融东方文化传媒有限公司，多档节目斩获亿级流量。东方龙与东方购物成立上海东方播麦网络电子商务公司，夯实“内容+电商”商业模式，客单价、用户转化率、复购率、长尾GMV等核心业务指标均高于行业平均水平。</w:t>
      </w:r>
    </w:p>
    <w:p>
      <w:pPr>
        <w:shd w:val="clear" w:color="auto" w:fill="FFFFFF"/>
        <w:spacing w:before="0" w:after="150" w:line="446" w:lineRule="atLeast"/>
        <w:ind w:left="240" w:right="240" w:firstLine="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5486400" cy="359156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73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156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</w:rPr>
        <w:t>2021年上半年，东方明珠加速落地一批战略性、前瞻性重大项目，为流媒体战略引领下的企业创新发展积蓄新动能：在为上海“空中课堂”提供全方位播出服务保障基础上，持续深耕教育垂直类领域，联手打造全国首个面向50+人群的全媒体学习平台“金色学堂”，吸引日均近百万户家庭、160万人次通过有线电视、IPTV、百视TV等渠道收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915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39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</w:rPr>
        <w:t>有序推进广电5G建设，完成东方明珠广播电视塔5G NR广播大塔试验建站工作，推进完成5G发展规划编制、上海地区700M频段清频、上海多地5G试验网技术测试与应用测试第一阶段工作等任务，“智慧广电网络安全生态创新研究国家广播电视总局实验室”获广电总局批复成立。</w:t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</w:rPr>
        <w:t>东方智媒城、临港影视工业4.0示范实践区等文化产业集聚项目取得阶段性重大进展，东方智媒城成为中宣部国家文化产业发展项目库首批入库项目。同时，以投资拓展外延发展，与中国电信达成战略合作，以自有资金参与中国电信A股IPO战略投资配售，进一步完善在5G运营商层面的布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057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4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</w:rPr>
        <w:t>报告期内，东方明珠新媒体线上拥有6010万IPTV用户、7409万OTT用户、5600万付费电视有效用户、1850万互动点播用户及1136万东方购物会员，线下业务形成千万级游客接待能力。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181&amp;idx=2&amp;sn=dcd6b6351d5aee17c88c7b58a860c3f8&amp;chksm=8bb065ccbcc7ecda17db195955726ce61487fdf632344c615974421950ec44b26949c5c654a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东方明珠打造百视TV流媒体视频平台，新增注册用户超600万</dc:title>
  <cp:revision>1</cp:revision>
</cp:coreProperties>
</file>