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疫情防控报道给出高分答卷！SMG八件作品荣获第31届中国新闻奖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2021-11-08</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5F9FF"/>
        <w:spacing w:before="0" w:after="0" w:line="408" w:lineRule="atLeast"/>
        <w:ind w:left="450" w:right="765"/>
        <w:jc w:val="center"/>
        <w:rPr>
          <w:rFonts w:ascii="Microsoft YaHei UI" w:eastAsia="Microsoft YaHei UI" w:hAnsi="Microsoft YaHei UI" w:cs="Microsoft YaHei UI"/>
          <w:color w:val="333333"/>
          <w:spacing w:val="8"/>
          <w:sz w:val="26"/>
          <w:szCs w:val="26"/>
        </w:rPr>
      </w:pPr>
    </w:p>
    <w:p>
      <w:pPr>
        <w:shd w:val="clear" w:color="auto" w:fill="F5F9FF"/>
        <w:spacing w:before="0" w:after="0" w:line="408" w:lineRule="atLeast"/>
        <w:ind w:left="15" w:right="780"/>
        <w:jc w:val="center"/>
        <w:rPr>
          <w:rFonts w:ascii="Microsoft YaHei UI" w:eastAsia="Microsoft YaHei UI" w:hAnsi="Microsoft YaHei UI" w:cs="Microsoft YaHei UI"/>
          <w:color w:val="333333"/>
          <w:spacing w:val="8"/>
          <w:sz w:val="26"/>
          <w:szCs w:val="26"/>
        </w:rPr>
      </w:pPr>
    </w:p>
    <w:p>
      <w:pPr>
        <w:shd w:val="clear" w:color="auto" w:fill="F5F9FF"/>
        <w:spacing w:before="0" w:after="0" w:line="408" w:lineRule="atLeast"/>
        <w:ind w:left="15" w:right="900"/>
        <w:jc w:val="center"/>
        <w:rPr>
          <w:rFonts w:ascii="Microsoft YaHei UI" w:eastAsia="Microsoft YaHei UI" w:hAnsi="Microsoft YaHei UI" w:cs="Microsoft YaHei UI"/>
          <w:color w:val="333333"/>
          <w:spacing w:val="8"/>
          <w:sz w:val="26"/>
          <w:szCs w:val="26"/>
        </w:rPr>
      </w:pPr>
    </w:p>
    <w:p>
      <w:pPr>
        <w:shd w:val="clear" w:color="auto" w:fill="2FD0FE"/>
        <w:spacing w:before="0" w:after="0" w:line="408" w:lineRule="atLeast"/>
        <w:ind w:left="450" w:right="330"/>
        <w:jc w:val="center"/>
        <w:rPr>
          <w:rFonts w:ascii="Microsoft YaHei UI" w:eastAsia="Microsoft YaHei UI" w:hAnsi="Microsoft YaHei UI" w:cs="Microsoft YaHei UI"/>
          <w:color w:val="333333"/>
          <w:spacing w:val="8"/>
          <w:sz w:val="26"/>
          <w:szCs w:val="26"/>
        </w:rPr>
      </w:pPr>
    </w:p>
    <w:p>
      <w:pPr>
        <w:shd w:val="clear" w:color="auto" w:fill="2FD0FE"/>
        <w:spacing w:before="0" w:after="0" w:line="408" w:lineRule="atLeast"/>
        <w:ind w:left="480" w:right="330"/>
        <w:jc w:val="center"/>
        <w:rPr>
          <w:rFonts w:ascii="Microsoft YaHei UI" w:eastAsia="Microsoft YaHei UI" w:hAnsi="Microsoft YaHei UI" w:cs="Microsoft YaHei UI"/>
          <w:color w:val="333333"/>
          <w:spacing w:val="8"/>
          <w:sz w:val="26"/>
          <w:szCs w:val="26"/>
        </w:rPr>
      </w:pPr>
    </w:p>
    <w:p>
      <w:pPr>
        <w:shd w:val="clear" w:color="auto" w:fill="2FD0FE"/>
        <w:spacing w:before="0" w:after="0" w:line="408" w:lineRule="atLeast"/>
        <w:ind w:left="480" w:right="330"/>
        <w:jc w:val="center"/>
        <w:rPr>
          <w:rFonts w:ascii="Microsoft YaHei UI" w:eastAsia="Microsoft YaHei UI" w:hAnsi="Microsoft YaHei UI" w:cs="Microsoft YaHei UI"/>
          <w:color w:val="333333"/>
          <w:spacing w:val="8"/>
          <w:sz w:val="26"/>
          <w:szCs w:val="26"/>
        </w:rPr>
      </w:pPr>
    </w:p>
    <w:p>
      <w:pPr>
        <w:shd w:val="clear" w:color="auto" w:fill="2FD0FE"/>
        <w:spacing w:before="0" w:after="0" w:line="408" w:lineRule="atLeast"/>
        <w:ind w:left="480" w:right="330"/>
        <w:jc w:val="center"/>
        <w:rPr>
          <w:rFonts w:ascii="Microsoft YaHei UI" w:eastAsia="Microsoft YaHei UI" w:hAnsi="Microsoft YaHei UI" w:cs="Microsoft YaHei UI"/>
          <w:color w:val="333333"/>
          <w:spacing w:val="8"/>
          <w:sz w:val="26"/>
          <w:szCs w:val="26"/>
        </w:rPr>
      </w:pPr>
    </w:p>
    <w:p>
      <w:pPr>
        <w:shd w:val="clear" w:color="auto" w:fill="2FD0FE"/>
        <w:spacing w:before="0" w:after="0" w:line="408" w:lineRule="atLeast"/>
        <w:ind w:left="480" w:right="330"/>
        <w:jc w:val="center"/>
        <w:rPr>
          <w:rFonts w:ascii="Microsoft YaHei UI" w:eastAsia="Microsoft YaHei UI" w:hAnsi="Microsoft YaHei UI" w:cs="Microsoft YaHei UI"/>
          <w:color w:val="333333"/>
          <w:spacing w:val="8"/>
          <w:sz w:val="26"/>
          <w:szCs w:val="26"/>
        </w:rPr>
      </w:pPr>
    </w:p>
    <w:p>
      <w:pPr>
        <w:shd w:val="clear" w:color="auto" w:fill="2FD0FE"/>
        <w:spacing w:before="0" w:after="0" w:line="408" w:lineRule="atLeast"/>
        <w:ind w:left="480" w:right="330"/>
        <w:jc w:val="center"/>
        <w:rPr>
          <w:rFonts w:ascii="Microsoft YaHei UI" w:eastAsia="Microsoft YaHei UI" w:hAnsi="Microsoft YaHei UI" w:cs="Microsoft YaHei UI"/>
          <w:color w:val="333333"/>
          <w:spacing w:val="8"/>
          <w:sz w:val="26"/>
          <w:szCs w:val="26"/>
        </w:rPr>
      </w:pPr>
    </w:p>
    <w:p>
      <w:pPr>
        <w:shd w:val="clear" w:color="auto" w:fill="2FD0FE"/>
        <w:spacing w:before="0" w:after="0" w:line="408" w:lineRule="atLeast"/>
        <w:ind w:left="480" w:right="33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5F9FF"/>
        <w:spacing w:before="0" w:after="0" w:line="368" w:lineRule="atLeast"/>
        <w:ind w:left="600" w:right="48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5F9FF"/>
        <w:spacing w:before="0" w:after="0" w:line="368" w:lineRule="atLeast"/>
        <w:ind w:left="600"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11月7日，中华全国新闻工作者协会公布第三十一届中国新闻奖名单，SMG荣获一个一等奖、四个二等奖、三个三等奖的优异成绩。</w:t>
      </w:r>
    </w:p>
    <w:p>
      <w:pPr>
        <w:pStyle w:val="richmediacontentp"/>
        <w:pBdr>
          <w:top w:val="none" w:sz="0" w:space="0" w:color="auto"/>
          <w:left w:val="none" w:sz="0" w:space="0" w:color="auto"/>
          <w:bottom w:val="none" w:sz="0" w:space="0" w:color="auto"/>
          <w:right w:val="none" w:sz="0" w:space="0" w:color="auto"/>
        </w:pBdr>
        <w:shd w:val="clear" w:color="auto" w:fill="F5F9FF"/>
        <w:spacing w:before="0" w:after="0" w:line="368" w:lineRule="atLeast"/>
        <w:ind w:left="600" w:right="48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5F9FF"/>
        <w:spacing w:before="0" w:after="0" w:line="368" w:lineRule="atLeast"/>
        <w:ind w:left="600"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其中，获得一等奖的全媒体科普新闻栏目《FM十万个为什么》从科学角度解读“新冠疫苗人体试验”等知识；荣获二等奖的纪录片《人间世抗疫特别节目——红区》零距离记录抗疫一线的动人细节，《新闻报道（11月21日）》大版面聚焦上海新增本土病例的情况以及上海采取的应对措施，短视频《上海医疗救治专家组组长:一线岗位全部换上党员，没有讨价还价！》中一句全国皆知的“让共产党员先上”成为抗疫的经典画面，《听！浦东每一种声音都让自己离世界更近》展现SMG新闻人在“浦东开发开放30周年”重大主题新闻报道中的采编能力；三等奖作品《破“疫”2020——疫情大考下的社区之治大讨论》系列节目总结社区抗疫管理经验，彰显疫情下中国开放形象，《银行保函开具微调查，可改进的空间遍地都是》关注疫情之下陷入困境的中小微企业，在东方卫视海外版和FOX/CBS等29家海外媒体播出的《一墙一洞一“熊掌”治愈系咖啡店背后的暖心故事》，则充分体现中国在疫情防控背景下的社会百态和人情温暖。</w:t>
      </w:r>
    </w:p>
    <w:p>
      <w:pPr>
        <w:pStyle w:val="richmediacontentp"/>
        <w:pBdr>
          <w:top w:val="none" w:sz="0" w:space="0" w:color="auto"/>
          <w:left w:val="none" w:sz="0" w:space="0" w:color="auto"/>
          <w:bottom w:val="none" w:sz="0" w:space="0" w:color="auto"/>
          <w:right w:val="none" w:sz="0" w:space="0" w:color="auto"/>
        </w:pBdr>
        <w:shd w:val="clear" w:color="auto" w:fill="F5F9FF"/>
        <w:spacing w:before="0" w:after="0" w:line="368" w:lineRule="atLeast"/>
        <w:ind w:left="600" w:right="48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5F9FF"/>
        <w:spacing w:before="0" w:after="0" w:line="368" w:lineRule="atLeast"/>
        <w:ind w:left="600"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纵观本次SMG获奖的八件作品，涵盖新闻名栏目、新闻专题、新闻编排、短视频、新闻评论、新闻访谈、国际传播等多个类别，内容大多以报道、记录2020疫情防控为主，是SMG坚持“新闻立台”，主流媒体的社会责任和专业能力得到充分发挥的集中体现，也凸显了SMG在媒体深度融合、转型发展过程中不断提升的新闻内容制作实力和锐意进取、开拓创新的精神。</w:t>
      </w:r>
    </w:p>
    <w:p>
      <w:pPr>
        <w:pStyle w:val="richmediacontentp"/>
        <w:pBdr>
          <w:top w:val="none" w:sz="0" w:space="0" w:color="auto"/>
          <w:left w:val="none" w:sz="0" w:space="0" w:color="auto"/>
          <w:bottom w:val="none" w:sz="0" w:space="0" w:color="auto"/>
          <w:right w:val="none" w:sz="0" w:space="0" w:color="auto"/>
        </w:pBdr>
        <w:shd w:val="clear" w:color="auto" w:fill="F5F9FF"/>
        <w:spacing w:before="0" w:after="0" w:line="368" w:lineRule="atLeast"/>
        <w:ind w:left="600" w:right="48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5F9FF"/>
        <w:spacing w:before="0" w:after="0" w:line="368" w:lineRule="atLeast"/>
        <w:ind w:left="600" w:right="48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具体获奖名单如下：</w:t>
      </w:r>
    </w:p>
    <w:p>
      <w:pPr>
        <w:shd w:val="clear" w:color="auto" w:fill="F5F9FF"/>
        <w:spacing w:before="0" w:after="0" w:line="408" w:lineRule="atLeast"/>
        <w:ind w:left="1020" w:right="-105"/>
        <w:jc w:val="center"/>
        <w:rPr>
          <w:rFonts w:ascii="Microsoft YaHei UI" w:eastAsia="Microsoft YaHei UI" w:hAnsi="Microsoft YaHei UI" w:cs="Microsoft YaHei UI"/>
          <w:color w:val="333333"/>
          <w:spacing w:val="8"/>
          <w:sz w:val="26"/>
          <w:szCs w:val="26"/>
        </w:rPr>
      </w:pPr>
    </w:p>
    <w:p>
      <w:pPr>
        <w:shd w:val="clear" w:color="auto" w:fill="F5F9FF"/>
        <w:spacing w:before="0" w:after="0" w:line="408" w:lineRule="atLeast"/>
        <w:ind w:left="900" w:right="-105"/>
        <w:jc w:val="center"/>
        <w:rPr>
          <w:rFonts w:ascii="Microsoft YaHei UI" w:eastAsia="Microsoft YaHei UI" w:hAnsi="Microsoft YaHei UI" w:cs="Microsoft YaHei UI"/>
          <w:color w:val="333333"/>
          <w:spacing w:val="8"/>
          <w:sz w:val="26"/>
          <w:szCs w:val="26"/>
        </w:rPr>
      </w:pPr>
    </w:p>
    <w:p>
      <w:pPr>
        <w:shd w:val="clear" w:color="auto" w:fill="F5F9FF"/>
        <w:spacing w:before="0" w:after="0" w:line="408" w:lineRule="atLeast"/>
        <w:ind w:left="885" w:right="330"/>
        <w:jc w:val="center"/>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85" w:right="840"/>
        <w:jc w:val="center"/>
        <w:rPr>
          <w:rFonts w:ascii="Microsoft YaHei UI" w:eastAsia="Microsoft YaHei UI" w:hAnsi="Microsoft YaHei UI" w:cs="Microsoft YaHei UI"/>
          <w:color w:val="333333"/>
          <w:spacing w:val="8"/>
          <w:sz w:val="26"/>
          <w:szCs w:val="26"/>
        </w:rPr>
      </w:pPr>
    </w:p>
    <w:p>
      <w:pPr>
        <w:shd w:val="clear" w:color="auto" w:fill="3592FD"/>
        <w:spacing w:before="0" w:after="15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225" w:line="420" w:lineRule="atLeast"/>
        <w:ind w:left="705" w:right="555"/>
        <w:jc w:val="center"/>
        <w:rPr>
          <w:rFonts w:ascii="Microsoft YaHei UI" w:eastAsia="Microsoft YaHei UI" w:hAnsi="Microsoft YaHei UI" w:cs="Microsoft YaHei UI"/>
          <w:color w:val="29D1E2"/>
          <w:spacing w:val="22"/>
        </w:rPr>
      </w:pPr>
      <w:r>
        <w:rPr>
          <w:rStyle w:val="richmediacontentany"/>
          <w:rFonts w:ascii="Microsoft YaHei UI" w:eastAsia="Microsoft YaHei UI" w:hAnsi="Microsoft YaHei UI" w:cs="Microsoft YaHei UI"/>
          <w:b/>
          <w:bCs/>
          <w:color w:val="29D1E2"/>
          <w:spacing w:val="22"/>
          <w:sz w:val="42"/>
          <w:szCs w:val="42"/>
        </w:rPr>
        <w:t>一等奖</w:t>
      </w:r>
    </w:p>
    <w:p>
      <w:pPr>
        <w:shd w:val="clear" w:color="auto" w:fill="FFFFFF"/>
        <w:spacing w:before="0" w:after="150" w:line="408" w:lineRule="atLeast"/>
        <w:ind w:left="9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 cy="647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22132" name=""/>
                    <pic:cNvPicPr>
                      <a:picLocks noChangeAspect="1"/>
                    </pic:cNvPicPr>
                  </pic:nvPicPr>
                  <pic:blipFill>
                    <a:blip xmlns:r="http://schemas.openxmlformats.org/officeDocument/2006/relationships" r:embed="rId6"/>
                    <a:stretch>
                      <a:fillRect/>
                    </a:stretch>
                  </pic:blipFill>
                  <pic:spPr>
                    <a:xfrm>
                      <a:off x="0" y="0"/>
                      <a:ext cx="419100" cy="647700"/>
                    </a:xfrm>
                    <a:prstGeom prst="rect">
                      <a:avLst/>
                    </a:prstGeom>
                  </pic:spPr>
                </pic:pic>
              </a:graphicData>
            </a:graphic>
          </wp:inline>
        </w:drawing>
      </w:r>
    </w:p>
    <w:tbl>
      <w:tblPr>
        <w:tblStyle w:val="richmediacontentanyTable"/>
        <w:tblW w:w="10155" w:type="dxa"/>
        <w:tblCellSpacing w:w="15" w:type="dxa"/>
        <w:tblInd w:w="315" w:type="dxa"/>
        <w:shd w:val="clear" w:color="auto" w:fill="FFFFFF"/>
        <w:tblCellMar>
          <w:top w:w="0" w:type="dxa"/>
          <w:left w:w="0" w:type="dxa"/>
          <w:bottom w:w="0" w:type="dxa"/>
          <w:right w:w="0" w:type="dxa"/>
        </w:tblCellMar>
        <w:tblLook w:val="05E0"/>
      </w:tblPr>
      <w:tblGrid>
        <w:gridCol w:w="1200"/>
        <w:gridCol w:w="1727"/>
        <w:gridCol w:w="1410"/>
        <w:gridCol w:w="3720"/>
        <w:gridCol w:w="2250"/>
      </w:tblGrid>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210"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项目</w:t>
            </w:r>
          </w:p>
        </w:tc>
        <w:tc>
          <w:tcPr>
            <w:tcW w:w="2295"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作品标题</w:t>
            </w:r>
          </w:p>
        </w:tc>
        <w:tc>
          <w:tcPr>
            <w:tcW w:w="1680"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部门</w:t>
            </w:r>
          </w:p>
        </w:tc>
        <w:tc>
          <w:tcPr>
            <w:tcW w:w="1590"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主创</w:t>
            </w:r>
          </w:p>
        </w:tc>
        <w:tc>
          <w:tcPr>
            <w:tcW w:w="1695"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编辑</w:t>
            </w:r>
          </w:p>
        </w:tc>
      </w:tr>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102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新闻名专栏</w:t>
            </w:r>
          </w:p>
        </w:tc>
        <w:tc>
          <w:tcPr>
            <w:tcW w:w="229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FM十万个为什么</w:t>
            </w:r>
          </w:p>
        </w:tc>
        <w:tc>
          <w:tcPr>
            <w:tcW w:w="168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东方广播中心</w:t>
            </w:r>
          </w:p>
        </w:tc>
        <w:tc>
          <w:tcPr>
            <w:tcW w:w="159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龙敏、傅昇岽、叶欣辰、乐祺、郑子凌</w:t>
            </w:r>
          </w:p>
        </w:tc>
        <w:tc>
          <w:tcPr>
            <w:tcW w:w="169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袁林辉、李军、张明霞</w:t>
            </w:r>
          </w:p>
        </w:tc>
      </w:tr>
    </w:tbl>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225" w:line="420" w:lineRule="atLeast"/>
        <w:ind w:left="705" w:right="555"/>
        <w:jc w:val="center"/>
        <w:rPr>
          <w:rFonts w:ascii="Microsoft YaHei UI" w:eastAsia="Microsoft YaHei UI" w:hAnsi="Microsoft YaHei UI" w:cs="Microsoft YaHei UI"/>
          <w:color w:val="29D1E2"/>
          <w:spacing w:val="22"/>
        </w:rPr>
      </w:pPr>
      <w:r>
        <w:rPr>
          <w:rStyle w:val="richmediacontentany"/>
          <w:rFonts w:ascii="Microsoft YaHei UI" w:eastAsia="Microsoft YaHei UI" w:hAnsi="Microsoft YaHei UI" w:cs="Microsoft YaHei UI"/>
          <w:b/>
          <w:bCs/>
          <w:color w:val="29D1E2"/>
          <w:spacing w:val="22"/>
          <w:sz w:val="42"/>
          <w:szCs w:val="42"/>
        </w:rPr>
        <w:t>二等奖</w:t>
      </w:r>
    </w:p>
    <w:p>
      <w:pPr>
        <w:shd w:val="clear" w:color="auto" w:fill="FFFFFF"/>
        <w:spacing w:before="0" w:after="150" w:line="408" w:lineRule="atLeast"/>
        <w:ind w:left="9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 cy="6477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82540" name=""/>
                    <pic:cNvPicPr>
                      <a:picLocks noChangeAspect="1"/>
                    </pic:cNvPicPr>
                  </pic:nvPicPr>
                  <pic:blipFill>
                    <a:blip xmlns:r="http://schemas.openxmlformats.org/officeDocument/2006/relationships" r:embed="rId6"/>
                    <a:stretch>
                      <a:fillRect/>
                    </a:stretch>
                  </pic:blipFill>
                  <pic:spPr>
                    <a:xfrm>
                      <a:off x="0" y="0"/>
                      <a:ext cx="419100" cy="647700"/>
                    </a:xfrm>
                    <a:prstGeom prst="rect">
                      <a:avLst/>
                    </a:prstGeom>
                  </pic:spPr>
                </pic:pic>
              </a:graphicData>
            </a:graphic>
          </wp:inline>
        </w:drawing>
      </w:r>
    </w:p>
    <w:tbl>
      <w:tblPr>
        <w:tblStyle w:val="richmediacontentanyTable"/>
        <w:tblW w:w="10155" w:type="dxa"/>
        <w:tblCellSpacing w:w="15" w:type="dxa"/>
        <w:tblInd w:w="315" w:type="dxa"/>
        <w:shd w:val="clear" w:color="auto" w:fill="FFFFFF"/>
        <w:tblCellMar>
          <w:top w:w="0" w:type="dxa"/>
          <w:left w:w="0" w:type="dxa"/>
          <w:bottom w:w="0" w:type="dxa"/>
          <w:right w:w="0" w:type="dxa"/>
        </w:tblCellMar>
        <w:tblLook w:val="05E0"/>
      </w:tblPr>
      <w:tblGrid>
        <w:gridCol w:w="1830"/>
        <w:gridCol w:w="6450"/>
        <w:gridCol w:w="1410"/>
        <w:gridCol w:w="2460"/>
        <w:gridCol w:w="1410"/>
      </w:tblGrid>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345"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项目</w:t>
            </w:r>
          </w:p>
        </w:tc>
        <w:tc>
          <w:tcPr>
            <w:tcW w:w="2985"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作品标题</w:t>
            </w:r>
          </w:p>
        </w:tc>
        <w:tc>
          <w:tcPr>
            <w:tcW w:w="1050"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部门</w:t>
            </w:r>
          </w:p>
        </w:tc>
        <w:tc>
          <w:tcPr>
            <w:tcW w:w="1410"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主创</w:t>
            </w:r>
          </w:p>
        </w:tc>
        <w:tc>
          <w:tcPr>
            <w:tcW w:w="1950"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编辑</w:t>
            </w:r>
          </w:p>
        </w:tc>
      </w:tr>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99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广播新闻专题</w:t>
            </w:r>
          </w:p>
        </w:tc>
        <w:tc>
          <w:tcPr>
            <w:tcW w:w="298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听！浦东每一种声音都让自己离世界更近</w:t>
            </w:r>
          </w:p>
        </w:tc>
        <w:tc>
          <w:tcPr>
            <w:tcW w:w="105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东方广播中心</w:t>
            </w:r>
          </w:p>
        </w:tc>
        <w:tc>
          <w:tcPr>
            <w:tcW w:w="141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何周导、胡旻珏、赵宏辉</w:t>
            </w:r>
          </w:p>
        </w:tc>
        <w:tc>
          <w:tcPr>
            <w:tcW w:w="195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李斌、孟诚洁</w:t>
            </w:r>
          </w:p>
        </w:tc>
      </w:tr>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84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电视新闻专题</w:t>
            </w:r>
          </w:p>
        </w:tc>
        <w:tc>
          <w:tcPr>
            <w:tcW w:w="283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人间世抗疫特别节目——红区</w:t>
            </w:r>
          </w:p>
        </w:tc>
        <w:tc>
          <w:tcPr>
            <w:tcW w:w="93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纪录片中心</w:t>
            </w:r>
          </w:p>
        </w:tc>
        <w:tc>
          <w:tcPr>
            <w:tcW w:w="1305"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集体</w:t>
            </w:r>
          </w:p>
        </w:tc>
        <w:tc>
          <w:tcPr>
            <w:tcW w:w="180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范士广、周全</w:t>
            </w:r>
          </w:p>
        </w:tc>
      </w:tr>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34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短视频现场新闻</w:t>
            </w:r>
          </w:p>
        </w:tc>
        <w:tc>
          <w:tcPr>
            <w:tcW w:w="283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上海医疗救治专家组组长：一线岗位全部换上党员，没有讨价还价！</w:t>
            </w:r>
          </w:p>
        </w:tc>
        <w:tc>
          <w:tcPr>
            <w:tcW w:w="93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第一财经</w:t>
            </w:r>
          </w:p>
        </w:tc>
        <w:tc>
          <w:tcPr>
            <w:tcW w:w="1305"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孙冀、石留骏</w:t>
            </w:r>
          </w:p>
        </w:tc>
        <w:tc>
          <w:tcPr>
            <w:tcW w:w="180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刘若鹏</w:t>
            </w:r>
          </w:p>
        </w:tc>
      </w:tr>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34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电视新闻节目编排</w:t>
            </w:r>
          </w:p>
        </w:tc>
        <w:tc>
          <w:tcPr>
            <w:tcW w:w="283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2020年11月21日《新闻报道》</w:t>
            </w:r>
          </w:p>
        </w:tc>
        <w:tc>
          <w:tcPr>
            <w:tcW w:w="93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融媒体中心</w:t>
            </w:r>
          </w:p>
        </w:tc>
        <w:tc>
          <w:tcPr>
            <w:tcW w:w="1305"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集体</w:t>
            </w:r>
          </w:p>
        </w:tc>
        <w:tc>
          <w:tcPr>
            <w:tcW w:w="180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集体</w:t>
            </w:r>
          </w:p>
        </w:tc>
      </w:tr>
    </w:tbl>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225" w:line="420" w:lineRule="atLeast"/>
        <w:ind w:left="705" w:right="555"/>
        <w:jc w:val="center"/>
        <w:rPr>
          <w:rFonts w:ascii="Microsoft YaHei UI" w:eastAsia="Microsoft YaHei UI" w:hAnsi="Microsoft YaHei UI" w:cs="Microsoft YaHei UI"/>
          <w:color w:val="29D1E2"/>
          <w:spacing w:val="22"/>
        </w:rPr>
      </w:pPr>
      <w:r>
        <w:rPr>
          <w:rStyle w:val="richmediacontentany"/>
          <w:rFonts w:ascii="Microsoft YaHei UI" w:eastAsia="Microsoft YaHei UI" w:hAnsi="Microsoft YaHei UI" w:cs="Microsoft YaHei UI"/>
          <w:b/>
          <w:bCs/>
          <w:color w:val="29D1E2"/>
          <w:spacing w:val="22"/>
          <w:sz w:val="42"/>
          <w:szCs w:val="42"/>
        </w:rPr>
        <w:t>三等奖</w:t>
      </w:r>
    </w:p>
    <w:p>
      <w:pPr>
        <w:shd w:val="clear" w:color="auto" w:fill="FFFFFF"/>
        <w:spacing w:before="0" w:after="150" w:line="408" w:lineRule="atLeast"/>
        <w:ind w:left="9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 cy="647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58958" name=""/>
                    <pic:cNvPicPr>
                      <a:picLocks noChangeAspect="1"/>
                    </pic:cNvPicPr>
                  </pic:nvPicPr>
                  <pic:blipFill>
                    <a:blip xmlns:r="http://schemas.openxmlformats.org/officeDocument/2006/relationships" r:embed="rId6"/>
                    <a:stretch>
                      <a:fillRect/>
                    </a:stretch>
                  </pic:blipFill>
                  <pic:spPr>
                    <a:xfrm>
                      <a:off x="0" y="0"/>
                      <a:ext cx="419100" cy="647700"/>
                    </a:xfrm>
                    <a:prstGeom prst="rect">
                      <a:avLst/>
                    </a:prstGeom>
                  </pic:spPr>
                </pic:pic>
              </a:graphicData>
            </a:graphic>
          </wp:inline>
        </w:drawing>
      </w:r>
    </w:p>
    <w:tbl>
      <w:tblPr>
        <w:tblStyle w:val="richmediacontentanyTable"/>
        <w:tblW w:w="10155" w:type="dxa"/>
        <w:tblCellSpacing w:w="15" w:type="dxa"/>
        <w:tblInd w:w="315" w:type="dxa"/>
        <w:shd w:val="clear" w:color="auto" w:fill="FFFFFF"/>
        <w:tblCellMar>
          <w:top w:w="0" w:type="dxa"/>
          <w:left w:w="0" w:type="dxa"/>
          <w:bottom w:w="0" w:type="dxa"/>
          <w:right w:w="0" w:type="dxa"/>
        </w:tblCellMar>
        <w:tblLook w:val="05E0"/>
      </w:tblPr>
      <w:tblGrid>
        <w:gridCol w:w="1830"/>
        <w:gridCol w:w="5665"/>
        <w:gridCol w:w="1410"/>
        <w:gridCol w:w="3300"/>
        <w:gridCol w:w="2250"/>
      </w:tblGrid>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1065"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项目</w:t>
            </w:r>
          </w:p>
        </w:tc>
        <w:tc>
          <w:tcPr>
            <w:tcW w:w="2700"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作品标题</w:t>
            </w:r>
          </w:p>
        </w:tc>
        <w:tc>
          <w:tcPr>
            <w:tcW w:w="975"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部门</w:t>
            </w:r>
          </w:p>
        </w:tc>
        <w:tc>
          <w:tcPr>
            <w:tcW w:w="1800"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主创</w:t>
            </w:r>
          </w:p>
        </w:tc>
        <w:tc>
          <w:tcPr>
            <w:tcW w:w="1665" w:type="dxa"/>
            <w:shd w:val="clear" w:color="auto" w:fill="DEF5FF"/>
            <w:tcMar>
              <w:top w:w="90" w:type="dxa"/>
              <w:left w:w="75" w:type="dxa"/>
              <w:bottom w:w="90" w:type="dxa"/>
              <w:right w:w="75" w:type="dxa"/>
            </w:tcMar>
            <w:vAlign w:val="center"/>
            <w:hideMark/>
          </w:tcPr>
          <w:p>
            <w:pPr>
              <w:spacing w:line="384" w:lineRule="atLeast"/>
              <w:jc w:val="center"/>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sz w:val="21"/>
                <w:szCs w:val="21"/>
              </w:rPr>
              <w:t>编辑</w:t>
            </w:r>
          </w:p>
        </w:tc>
      </w:tr>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106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广播新闻访谈节目</w:t>
            </w:r>
          </w:p>
        </w:tc>
        <w:tc>
          <w:tcPr>
            <w:tcW w:w="255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《破“疫”2020——疫情大考下的社区之治大讨论》系列节目</w:t>
            </w:r>
          </w:p>
        </w:tc>
        <w:tc>
          <w:tcPr>
            <w:tcW w:w="84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东方广播中心</w:t>
            </w:r>
          </w:p>
        </w:tc>
        <w:tc>
          <w:tcPr>
            <w:tcW w:w="165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集体</w:t>
            </w:r>
          </w:p>
        </w:tc>
        <w:tc>
          <w:tcPr>
            <w:tcW w:w="151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袁林辉、李军、张明霞</w:t>
            </w:r>
          </w:p>
        </w:tc>
      </w:tr>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100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广播评论</w:t>
            </w:r>
          </w:p>
        </w:tc>
        <w:tc>
          <w:tcPr>
            <w:tcW w:w="270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银行保函开具微调查，可改进的空间遍地都是</w:t>
            </w:r>
          </w:p>
        </w:tc>
        <w:tc>
          <w:tcPr>
            <w:tcW w:w="84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东方广播中心</w:t>
            </w:r>
          </w:p>
        </w:tc>
        <w:tc>
          <w:tcPr>
            <w:tcW w:w="165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何周导、胡旻珏</w:t>
            </w:r>
          </w:p>
        </w:tc>
        <w:tc>
          <w:tcPr>
            <w:tcW w:w="151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沈馨</w:t>
            </w:r>
          </w:p>
        </w:tc>
      </w:tr>
      <w:tr>
        <w:tblPrEx>
          <w:tblW w:w="10155" w:type="dxa"/>
          <w:tblCellSpacing w:w="15" w:type="dxa"/>
          <w:tblInd w:w="315" w:type="dxa"/>
          <w:shd w:val="clear" w:color="auto" w:fill="FFFFFF"/>
          <w:tblCellMar>
            <w:top w:w="0" w:type="dxa"/>
            <w:left w:w="0" w:type="dxa"/>
            <w:bottom w:w="0" w:type="dxa"/>
            <w:right w:w="0" w:type="dxa"/>
          </w:tblCellMar>
          <w:tblLook w:val="05E0"/>
        </w:tblPrEx>
        <w:trPr>
          <w:tblCellSpacing w:w="15" w:type="dxa"/>
        </w:trPr>
        <w:tc>
          <w:tcPr>
            <w:tcW w:w="100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国际传播</w:t>
            </w:r>
          </w:p>
        </w:tc>
        <w:tc>
          <w:tcPr>
            <w:tcW w:w="2550"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一墙一洞一“熊掌”</w:t>
            </w:r>
          </w:p>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治愈系咖啡店背后的暖心故事</w:t>
            </w:r>
          </w:p>
        </w:tc>
        <w:tc>
          <w:tcPr>
            <w:tcW w:w="84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融媒体中心</w:t>
            </w:r>
          </w:p>
        </w:tc>
        <w:tc>
          <w:tcPr>
            <w:tcW w:w="1650" w:type="dxa"/>
            <w:shd w:val="clear" w:color="auto" w:fill="F1FBFF"/>
            <w:tcMar>
              <w:top w:w="150" w:type="dxa"/>
              <w:left w:w="75" w:type="dxa"/>
              <w:bottom w:w="150" w:type="dxa"/>
              <w:right w:w="75" w:type="dxa"/>
            </w:tcMar>
            <w:vAlign w:val="center"/>
            <w:hideMark/>
          </w:tcPr>
          <w:p>
            <w:pPr>
              <w:spacing w:line="408" w:lineRule="atLeast"/>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蔡晨艺、吴骥、蒋文越、孙启萌、 汪晓</w:t>
            </w:r>
          </w:p>
        </w:tc>
        <w:tc>
          <w:tcPr>
            <w:tcW w:w="1515" w:type="dxa"/>
            <w:shd w:val="clear" w:color="auto" w:fill="F1FBFF"/>
            <w:tcMar>
              <w:top w:w="150" w:type="dxa"/>
              <w:left w:w="75" w:type="dxa"/>
              <w:bottom w:w="150" w:type="dxa"/>
              <w:right w:w="75" w:type="dxa"/>
            </w:tcMar>
            <w:vAlign w:val="center"/>
            <w:hideMark/>
          </w:tcPr>
          <w:p>
            <w:pPr>
              <w:pStyle w:val="richmediacontentp"/>
              <w:pBdr>
                <w:top w:val="none" w:sz="0" w:space="0" w:color="auto"/>
                <w:left w:val="none" w:sz="0" w:space="0" w:color="auto"/>
                <w:bottom w:val="none" w:sz="0" w:space="0" w:color="auto"/>
                <w:right w:val="none" w:sz="0" w:space="0" w:color="auto"/>
              </w:pBdr>
              <w:spacing w:before="0" w:after="0" w:line="408" w:lineRule="atLeast"/>
              <w:ind w:left="0" w:right="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1"/>
                <w:szCs w:val="21"/>
              </w:rPr>
              <w:t>集体</w:t>
            </w:r>
          </w:p>
        </w:tc>
      </w:tr>
    </w:tbl>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672" w:lineRule="atLeast"/>
        <w:ind w:left="315" w:right="690"/>
        <w:jc w:val="left"/>
        <w:rPr>
          <w:rStyle w:val="richmediacontentany"/>
          <w:rFonts w:ascii="Microsoft YaHei UI" w:eastAsia="Microsoft YaHei UI" w:hAnsi="Microsoft YaHei UI" w:cs="Microsoft YaHei UI"/>
          <w:b/>
          <w:bCs/>
          <w:color w:val="5086D2"/>
          <w:spacing w:val="22"/>
          <w:sz w:val="42"/>
          <w:szCs w:val="42"/>
        </w:rPr>
      </w:pPr>
      <w:r>
        <w:rPr>
          <w:rStyle w:val="richmediacontentany"/>
          <w:rFonts w:ascii="Microsoft YaHei UI" w:eastAsia="Microsoft YaHei UI" w:hAnsi="Microsoft YaHei UI" w:cs="Microsoft YaHei UI"/>
          <w:b/>
          <w:bCs/>
          <w:color w:val="5086D2"/>
          <w:spacing w:val="22"/>
          <w:sz w:val="42"/>
          <w:szCs w:val="42"/>
        </w:rPr>
        <w:t>一等奖</w:t>
      </w:r>
    </w:p>
    <w:p>
      <w:pPr>
        <w:shd w:val="clear" w:color="auto" w:fill="E7F1FF"/>
        <w:spacing w:before="0" w:after="0" w:line="408" w:lineRule="atLeast"/>
        <w:ind w:left="240" w:right="240"/>
        <w:jc w:val="left"/>
        <w:rPr>
          <w:rStyle w:val="richmediacontentany"/>
          <w:rFonts w:ascii="Microsoft YaHei UI" w:eastAsia="Microsoft YaHei UI" w:hAnsi="Microsoft YaHei UI" w:cs="Microsoft YaHei UI"/>
          <w:color w:val="333333"/>
          <w:spacing w:val="8"/>
          <w:sz w:val="26"/>
          <w:szCs w:val="26"/>
        </w:rPr>
      </w:pPr>
    </w:p>
    <w:p>
      <w:pPr>
        <w:shd w:val="clear" w:color="auto" w:fill="C7DDFD"/>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630" w:right="63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30"/>
          <w:szCs w:val="30"/>
        </w:rPr>
        <w:t>《FM十万个为什么》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30" w:right="63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630" w:right="63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节目于2017 年3月在上海人民广播电台新闻广播开播。栏目内容以热点科学新闻事件的传播和阐释为基本内容框架；以普及科学知识，推进“有全球影响力的科创中心”建设为思想性追求；以立足上海、辐射长三角为受众传播范围。目前已成为世界顶尖科学家论坛的媒体合作平台。节目组先后策划过对话院士、解读诺奖、科技进博等系列节目，科学和创新含量高。节目于2018年起在美国中文电台定期播出，成为对外宣传的重要窗口。近年来，团队聚力打造短音、视频产品《问不倒TV》、《科学魔方旭岽说》等，进一步扩大了优质科普内容在互联网的传播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36" w:lineRule="atLeast"/>
        <w:ind w:left="315" w:right="690"/>
        <w:jc w:val="left"/>
        <w:rPr>
          <w:rStyle w:val="richmediacontentany"/>
          <w:rFonts w:ascii="Microsoft YaHei UI" w:eastAsia="Microsoft YaHei UI" w:hAnsi="Microsoft YaHei UI" w:cs="Microsoft YaHei UI"/>
          <w:color w:val="5086D2"/>
          <w:spacing w:val="22"/>
          <w:sz w:val="21"/>
          <w:szCs w:val="21"/>
        </w:rPr>
      </w:pPr>
      <w:r>
        <w:rPr>
          <w:rStyle w:val="richmediacontentany"/>
          <w:rFonts w:ascii="Microsoft YaHei UI" w:eastAsia="Microsoft YaHei UI" w:hAnsi="Microsoft YaHei UI" w:cs="Microsoft YaHei UI"/>
          <w:b/>
          <w:bCs/>
          <w:color w:val="5086D2"/>
          <w:spacing w:val="22"/>
          <w:sz w:val="42"/>
          <w:szCs w:val="42"/>
        </w:rPr>
        <w:t>二等奖</w:t>
      </w:r>
    </w:p>
    <w:p>
      <w:pPr>
        <w:shd w:val="clear" w:color="auto" w:fill="E7F1FF"/>
        <w:spacing w:before="0" w:after="0" w:line="408" w:lineRule="atLeast"/>
        <w:ind w:left="240" w:right="240"/>
        <w:jc w:val="left"/>
        <w:rPr>
          <w:rStyle w:val="richmediacontentany"/>
          <w:rFonts w:ascii="Microsoft YaHei UI" w:eastAsia="Microsoft YaHei UI" w:hAnsi="Microsoft YaHei UI" w:cs="Microsoft YaHei UI"/>
          <w:color w:val="333333"/>
          <w:spacing w:val="8"/>
          <w:sz w:val="26"/>
          <w:szCs w:val="26"/>
        </w:rPr>
      </w:pPr>
    </w:p>
    <w:p>
      <w:pPr>
        <w:shd w:val="clear" w:color="auto" w:fill="C7DDFD"/>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b/>
          <w:bCs/>
          <w:color w:val="333333"/>
          <w:spacing w:val="22"/>
          <w:sz w:val="30"/>
          <w:szCs w:val="30"/>
        </w:rPr>
        <w:t>听！浦东每一种声音都让自己离世界更近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记者从堪称海量的改革创新案例中选出三个极具代表性的故事，以声音为主线，通过运用大量现场实况，诠释“创新”“改革”“开放”三大关键词，生动展现而立之年的浦东敢闯敢试、砥砺前行的奋斗历程。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该报道音响运用充分，极具广播特色，结尾选用上海广播记者多年来记录下的浦东发展大事件，突出30年来浦东的每一次突破每一次创新，都让自己离世界更近。这是浦东自身的不懈追求，也是国家赋予的战略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b/>
          <w:bCs/>
          <w:color w:val="333333"/>
          <w:spacing w:val="22"/>
          <w:sz w:val="30"/>
          <w:szCs w:val="30"/>
        </w:rPr>
        <w:t>人间世抗疫特别节目——红区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红区》是《人间世抗疫特别节目》的第一集。红区，是污染区，是禁区，是抗击疫情的暴风眼。自2020年1月26日起至2020年4月，摄制组在前线持续拍摄了两个多月的时间，在上海、武汉与医护人员同吃同住，零距离记录了一幕幕动人细节，最终，项目组积累的素材超过了30000分钟，剪辑成《人间世抗疫特别节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b/>
          <w:bCs/>
          <w:color w:val="333333"/>
          <w:spacing w:val="22"/>
          <w:sz w:val="30"/>
          <w:szCs w:val="30"/>
        </w:rPr>
        <w:t>上海医疗救治专家组组长：一线岗位全部换上党员，没有讨价还价！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在抗击疫情最为艰难的时刻，用什么样的方法来鼓舞一线医护人员的士气？张文宏医生给出的答案是“共产党员上”，简单的几句话阐明了一个共产党员应有的作为。第一财经选取了独特的角度，从冗长的采访中精准地剪辑出了最为精彩的一段话，制作成了短视频。报道播出后即引起了巨大反响，立刻成为了微博热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b/>
          <w:bCs/>
          <w:color w:val="333333"/>
          <w:spacing w:val="22"/>
          <w:sz w:val="30"/>
          <w:szCs w:val="30"/>
        </w:rPr>
        <w:t>2020年11月21日《新闻报道》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当天的《新闻报道》版面以大篇幅聚焦上海新增两例本土病例的情况以及上海采取的应对措施，做到了权威发布，及时消除了公众的疑虑。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68" w:lineRule="atLeast"/>
        <w:ind w:left="630" w:right="63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rPr>
        <w:t>除了聚焦疫情，当天的版面还播发了市政府26项实事项目提前超额完成、浦东开发开放30周年主题展、长三角一体化发展示范区首场三地联动的自行车公开赛等消息，体现了疫情防控常态化之下的社会百态。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240" w:right="240" w:firstLine="0"/>
        <w:jc w:val="center"/>
        <w:rPr>
          <w:rFonts w:ascii="Arial" w:eastAsia="Arial" w:hAnsi="Arial" w:cs="Arial"/>
          <w:color w:val="333333"/>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240" w:right="240" w:firstLine="0"/>
        <w:jc w:val="center"/>
        <w:rPr>
          <w:rFonts w:ascii="Arial" w:eastAsia="Arial" w:hAnsi="Arial" w:cs="Arial"/>
          <w:color w:val="333333"/>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Fonts w:ascii="Arial" w:eastAsia="Arial" w:hAnsi="Arial" w:cs="Arial"/>
          <w:strike w:val="0"/>
          <w:color w:val="333333"/>
          <w:spacing w:val="22"/>
          <w:sz w:val="26"/>
          <w:szCs w:val="26"/>
          <w:u w:val="none"/>
        </w:rPr>
        <w:drawing>
          <wp:inline>
            <wp:extent cx="4772920" cy="712844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965" name=""/>
                    <pic:cNvPicPr>
                      <a:picLocks noChangeAspect="1"/>
                    </pic:cNvPicPr>
                  </pic:nvPicPr>
                  <pic:blipFill>
                    <a:blip xmlns:r="http://schemas.openxmlformats.org/officeDocument/2006/relationships" r:embed="rId7"/>
                    <a:stretch>
                      <a:fillRect/>
                    </a:stretch>
                  </pic:blipFill>
                  <pic:spPr>
                    <a:xfrm>
                      <a:off x="0" y="0"/>
                      <a:ext cx="4772920" cy="712844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table" w:customStyle="1" w:styleId="richmediacontentanyTable">
    <w:name w:val="rich_media_content_any Table"/>
    <w:basedOn w:val="TableNormal"/>
    <w:tblPr/>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369&amp;idx=2&amp;sn=cb0ea0c2faacc33a2c4c0acb152ef03d&amp;chksm=8bb06110bcc7e806b8048073e63bb31169be9d62aeb94e34bd8aabff0f07d112a8d937784b3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疫情防控报道给出高分答卷！SMG八件作品荣获第31届中国新闻奖</dc:title>
  <cp:revision>1</cp:revision>
</cp:coreProperties>
</file>