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在文化场域中读懂江南文脉风流 东方卫视文化节目《斯文江南》今晚开播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2022-01-06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579341" cy="16926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4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341" cy="1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150" w:after="0" w:line="420" w:lineRule="atLeast"/>
        <w:ind w:left="480" w:right="48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</w:rPr>
        <w:t>日出东方，斯文江南。1月6日，东方卫视开年首档文化节目《斯文江南》将于黄金档22:00开播。作为一档文化底蕴厚重的全新原创文化雅集节目，《斯文江南》由一位明星发起人邀请多位演艺名家和文化学者，从江南文化重地的地方志书切入，以该地文化先哲创作的经典文学作品为核心，结合现代戏剧的“围读”和中国传统吟诵，带领观众跨越时空，在经典文本发生、传承的文化场域中，感知经典的永恒魅力和先哲们的精神风骨，从而在文化层面上领略江南的味道和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0" w:after="0" w:line="420" w:lineRule="atLeast"/>
        <w:ind w:left="480" w:right="48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0" w:after="0" w:line="420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66AE8C"/>
          <w:spacing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  <w:t>《斯文江南》宣传片</w:t>
      </w:r>
    </w:p>
    <w:p>
      <w:pPr>
        <w:shd w:val="clear" w:color="auto" w:fill="B8DCC8"/>
        <w:spacing w:before="60" w:after="15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90550" cy="2095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41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70B192"/>
          <w:spacing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0B192"/>
          <w:spacing w:val="26"/>
          <w:sz w:val="27"/>
          <w:szCs w:val="27"/>
        </w:rPr>
        <w:t>打造沉浸式场域体验</w:t>
      </w:r>
    </w:p>
    <w:p>
      <w:pPr>
        <w:shd w:val="clear" w:color="auto" w:fill="FFFFFF"/>
        <w:spacing w:before="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733425" cy="3619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24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562100" cy="3524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8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</w:rPr>
        <w:t>首季《斯文江南》共10期，每一期均设定两大主题章节，章节内分为“演读”与“围谈”两个版块。其中，演读板块以棚内沉浸式戏剧围读场为基底，受邀而来的演艺名家们将分别出演一位当地相关文化人物，他们将充分展示声音的魅力，利用经典著作聚合成原汁原味的经典剧本，辅以意象化的音乐舞蹈情境演绎，将现场实景与户外实景巧妙结合，为观众打造身临其境的沉浸式观看体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center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</w:rPr>
        <w:t>而在围谈板块中，文化学者们则在解读历史人物、事件，赏析经典文本的同时，与演艺名家们深度碰撞，与观众实现情感共鸣，展现出江南文脉源远流长的生命力所在。</w:t>
      </w:r>
    </w:p>
    <w:p>
      <w:pPr>
        <w:shd w:val="clear" w:color="auto" w:fill="FFFFFF"/>
        <w:spacing w:before="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90550" cy="2095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95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70B192"/>
          <w:spacing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0B192"/>
          <w:spacing w:val="26"/>
          <w:sz w:val="27"/>
          <w:szCs w:val="27"/>
        </w:rPr>
        <w:t>传袭江南文脉风流</w:t>
      </w:r>
    </w:p>
    <w:p>
      <w:pPr>
        <w:shd w:val="clear" w:color="auto" w:fill="FFFFFF"/>
        <w:spacing w:before="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733425" cy="3619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562100" cy="3524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08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0" w:line="368" w:lineRule="atLeast"/>
        <w:ind w:left="450" w:right="450"/>
        <w:jc w:val="center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2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</w:rPr>
        <w:t>在1月6日晚播出的首期“绍兴”专场节目中，将不同年代的历史人物“穿越时空”无缝串接。四位绍兴文化名人王羲之、陆游、王阳明、鲁迅款款登场，他们分别由李泽锋、茅威涛、鲍国安和郝平担任演读人，与主持人曹可凡和文化学者止庵、黄晓丹一起，以中华家风家训、中国传统爱情之美和中国人唯物而豁达的生死观作为话题，从历史人物的传世文本中采撷经典段落，同时结合当下价值观进行再度解读，以此生发出新的现实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68" w:lineRule="atLeast"/>
        <w:ind w:left="450" w:right="450"/>
        <w:jc w:val="center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90550" cy="2095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9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70B192"/>
          <w:spacing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0B192"/>
          <w:spacing w:val="26"/>
          <w:sz w:val="27"/>
          <w:szCs w:val="27"/>
        </w:rPr>
        <w:t>品读绍兴先哲风骨</w:t>
      </w:r>
    </w:p>
    <w:p>
      <w:pPr>
        <w:shd w:val="clear" w:color="auto" w:fill="FFFFFF"/>
        <w:spacing w:before="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733425" cy="3619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89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562100" cy="3524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6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</w:rPr>
        <w:t>四位演员的出色表演让《斯文江南》“绍兴”专场节目成为一场精彩的短剧辑录。老戏骨鲍国安首次饰演王阳明，他将顺从本心的阳明心学演绎得极为深沉；越剧演员茅威涛饰演陆游已经有30多年，自称“塑造陆游的过程中，也被陆游塑造”的茅威涛更自爆曾因太过入戏而在表演过程中感到“灵魂出窍”；而实力派演员郝平带来的鲁迅先生少了份大众熟悉的冷峻深刻，多了份对幼子的爱怜之情，更让大众看到了一个亲切家常化的鲁迅形象；青年演员李泽锋化身“书圣”王羲之，此次表演经历让他坦言对书法产生了强烈兴趣，而王羲之不仅能文，而且能武，王羲之武将的身份也刷新了李泽锋的固有认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center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3657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38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  <w:t>  </w:t>
      </w: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3657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27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center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50" w:right="450"/>
        <w:jc w:val="left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36576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1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2477259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5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68" w:lineRule="atLeast"/>
        <w:ind w:left="450" w:right="450"/>
        <w:jc w:val="center"/>
        <w:textDirection w:val="tbRlV"/>
        <w:rPr>
          <w:rFonts w:ascii="Microsoft YaHei UI" w:eastAsia="Microsoft YaHei UI" w:hAnsi="Microsoft YaHei UI" w:cs="Microsoft YaHei UI"/>
          <w:color w:val="541601"/>
          <w:spacing w:val="22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541601"/>
          <w:spacing w:val="22"/>
          <w:sz w:val="27"/>
          <w:szCs w:val="27"/>
        </w:rPr>
        <w:t> 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579341" cy="169269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44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341" cy="1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60" w:after="0" w:line="368" w:lineRule="atLeast"/>
        <w:ind w:left="480" w:right="48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</w:rPr>
        <w:t>《斯文江南》是SMG认真落实中央关于文娱领域整改要求，用好红色文化、海派文化、江南文化资源，在东方卫视着力打造具有鲜明上海都市气质，于“新闻立台”之外，深入实施“文化强台”的重要举措之一。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0" w:after="0" w:line="368" w:lineRule="atLeast"/>
        <w:ind w:left="480" w:right="48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0" w:after="0" w:line="368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6AE8C"/>
          <w:spacing w:val="22"/>
          <w:sz w:val="21"/>
          <w:szCs w:val="21"/>
          <w:u w:val="none"/>
        </w:rPr>
        <w:drawing>
          <wp:inline>
            <wp:extent cx="5486400" cy="308864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0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0" w:after="0" w:line="368" w:lineRule="atLeast"/>
        <w:ind w:left="480" w:right="48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0FAF6"/>
        <w:spacing w:before="0" w:after="0" w:line="368" w:lineRule="atLeast"/>
        <w:ind w:left="480" w:right="480"/>
        <w:jc w:val="both"/>
        <w:rPr>
          <w:rFonts w:ascii="Microsoft YaHei UI" w:eastAsia="Microsoft YaHei UI" w:hAnsi="Microsoft YaHei UI" w:cs="Microsoft YaHei UI"/>
          <w:color w:val="66AE8C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66AE8C"/>
          <w:spacing w:val="22"/>
        </w:rPr>
        <w:t>此外，《斯文江南》继首期到访浙江绍兴外，还将行经江苏苏州、上海和安徽宣城等江南文化重地，穿越时空，与历史长河中的文化先贤展开对话，揭开江南文化经典文本背后的一个个动人故事。</w:t>
      </w:r>
    </w:p>
    <w:p>
      <w:pPr>
        <w:shd w:val="clear" w:color="auto" w:fill="B8DCC8"/>
        <w:spacing w:before="60" w:after="15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Fonts w:ascii="Arial" w:eastAsia="Arial" w:hAnsi="Arial" w:cs="Arial"/>
          <w:strike w:val="0"/>
          <w:color w:val="333333"/>
          <w:spacing w:val="22"/>
          <w:u w:val="none"/>
        </w:rPr>
        <w:drawing>
          <wp:inline>
            <wp:extent cx="4954791" cy="740007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8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552&amp;idx=2&amp;sn=33cab3191cc251e7270dc9579fc13bb1&amp;chksm=8bb06e71bcc7e767c378e41d4eb324f63bbdc41a1acb164c382012d642015429aa5f50da968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在文化场域中读懂江南文脉风流 东方卫视文化节目《斯文江南》今晚开播</dc:title>
  <cp:revision>1</cp:revision>
</cp:coreProperties>
</file>