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共抗疫情，有爱陪伴｜百视TV向全上海市民免费开放线上所有付费内容！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2022-03-18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416966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8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一场疫情，让从前看似平常的生活变得有些陌生。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或许你正在被隔离，或许你正排队做核酸，或许你正居家办公，亦或许你是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奋战在疫情防控、医疗救治一线的工作人员、医务人员和志愿服务者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……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生活虽然被按下了暂停键，但对于美好生活的向往从未停止。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此时此刻，小百想用爱陪伴你，邀你畅享精品内容，共同守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沪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6"/>
          <w:szCs w:val="26"/>
        </w:rPr>
        <w:t>携手共抗疫情，百视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6"/>
          <w:szCs w:val="26"/>
        </w:rPr>
        <w:t>TV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6"/>
          <w:szCs w:val="26"/>
        </w:rPr>
        <w:t>一直在行动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上海正处于疫情防控的关键时期，为缓解市民的焦虑心情，作为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SMG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旗下的流媒体平台，百视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整合了全集团的优质资源，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从即日起至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31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日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，向面临疫情困扰的上海市民们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免费开放所有线上付费内容，原付费用户会员有效期顺延两周。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为致敬最美守护者，此前百视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已经向上海市奋战在疫情防控、医疗救治一线的工作人员、医务人员、基层和志愿服务者赠送出了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【百视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月卡加油包】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，领取后一个月内可免费享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百视</w:t>
      </w:r>
      <w:r>
        <w:rPr>
          <w:rStyle w:val="richmediacontentany"/>
          <w:rFonts w:ascii="Arial" w:eastAsia="Arial" w:hAnsi="Arial" w:cs="Arial"/>
          <w:b/>
          <w:bCs/>
          <w:color w:val="244061"/>
          <w:spacing w:val="30"/>
          <w:sz w:val="23"/>
          <w:szCs w:val="23"/>
        </w:rPr>
        <w:t>TV</w:t>
      </w: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全站线上付费内容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。此部分已送出的会员权益不变，同步顺延一个月。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314076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7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b/>
          <w:bCs/>
          <w:strike w:val="0"/>
          <w:color w:val="244061"/>
          <w:spacing w:val="30"/>
          <w:sz w:val="23"/>
          <w:szCs w:val="23"/>
          <w:u w:val="none"/>
        </w:rPr>
        <w:drawing>
          <wp:inline>
            <wp:extent cx="5486400" cy="279156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9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44061"/>
          <w:spacing w:val="30"/>
          <w:sz w:val="23"/>
          <w:szCs w:val="23"/>
        </w:rPr>
        <w:t>抗疫情、克时艰、少流动、多陪伴！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我们希望通过这些丰富多彩的文化精品内容，能帮助大家舒心度过不太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如常</w:t>
      </w:r>
      <w:r>
        <w:rPr>
          <w:rStyle w:val="richmediacontentany"/>
          <w:rFonts w:ascii="Arial" w:eastAsia="Arial" w:hAnsi="Arial" w:cs="Arial"/>
          <w:color w:val="7F7F7F"/>
          <w:spacing w:val="30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3"/>
          <w:szCs w:val="23"/>
        </w:rPr>
        <w:t>的居家时光。相信</w:t>
      </w:r>
      <w:r>
        <w:rPr>
          <w:rStyle w:val="richmediacontentany"/>
          <w:rFonts w:ascii="Arial" w:eastAsia="Arial" w:hAnsi="Arial" w:cs="Arial"/>
          <w:b/>
          <w:bCs/>
          <w:color w:val="7F7F7F"/>
          <w:spacing w:val="30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F7F7F"/>
          <w:spacing w:val="30"/>
          <w:sz w:val="23"/>
          <w:szCs w:val="23"/>
        </w:rPr>
        <w:t>我们同向而行，一起努力。如常的生活、如常的上海一定会很快回来</w:t>
      </w:r>
      <w:r>
        <w:rPr>
          <w:rStyle w:val="richmediacontentany"/>
          <w:rFonts w:ascii="Arial" w:eastAsia="Arial" w:hAnsi="Arial" w:cs="Arial"/>
          <w:b/>
          <w:bCs/>
          <w:color w:val="7F7F7F"/>
          <w:spacing w:val="30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7F7F7F"/>
          <w:spacing w:val="30"/>
          <w:sz w:val="23"/>
          <w:szCs w:val="23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CDCDCD"/>
        <w:spacing w:before="0" w:after="120" w:line="408" w:lineRule="atLeast"/>
        <w:ind w:left="240" w:right="240"/>
        <w:jc w:val="center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3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80" w:lineRule="atLeast"/>
        <w:ind w:left="540" w:right="540"/>
        <w:jc w:val="center"/>
        <w:rPr>
          <w:rStyle w:val="richmediacontentany"/>
          <w:rFonts w:ascii="-apple-system" w:eastAsia="-apple-system" w:hAnsi="-apple-system" w:cs="-apple-system"/>
          <w:color w:val="4C4C4C"/>
          <w:spacing w:val="38"/>
          <w:sz w:val="30"/>
          <w:szCs w:val="30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545353"/>
          <w:spacing w:val="38"/>
          <w:sz w:val="30"/>
          <w:szCs w:val="30"/>
        </w:rPr>
        <w:t>往期推荐</w:t>
      </w:r>
    </w:p>
    <w:p>
      <w:pPr>
        <w:shd w:val="clear" w:color="auto" w:fill="CDCDCD"/>
        <w:spacing w:before="0" w:after="135" w:line="408" w:lineRule="atLeast"/>
        <w:ind w:left="240" w:right="240"/>
        <w:jc w:val="right"/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3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75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6383931" cy="1496234"/>
            <wp:docPr id="100006" name="">
              <a:hlinkClick xmlns:a="http://schemas.openxmlformats.org/drawingml/2006/main" xmlns:r="http://schemas.openxmlformats.org/officeDocument/2006/relationships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4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931" cy="14962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5486400" cy="1285875"/>
            <wp:docPr id="100007" name="">
              <a:hlinkClick xmlns:a="http://schemas.openxmlformats.org/drawingml/2006/main" xmlns:r="http://schemas.openxmlformats.org/officeDocument/2006/relationships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5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5486400" cy="1285875"/>
            <wp:docPr id="100008" name="">
              <a:hlinkClick xmlns:a="http://schemas.openxmlformats.org/drawingml/2006/main" xmlns:r="http://schemas.openxmlformats.org/officeDocument/2006/relationships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2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135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mp-quote" w:eastAsia="mp-quote" w:hAnsi="mp-quote" w:cs="mp-quote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3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8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00" w:after="15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33850" cy="27813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9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576B95"/>
          <w:spacing w:val="8"/>
          <w:sz w:val="26"/>
          <w:szCs w:val="26"/>
          <w:u w:val="none"/>
        </w:rPr>
        <w:drawing>
          <wp:inline>
            <wp:extent cx="4000500" cy="2781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6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4OTUyNzYxOQ==&amp;mid=2247489911&amp;idx=1&amp;sn=d7d07528896362e4e8751344b2dca9ec&amp;chksm=cfebd55bf89c5c4dbceb0175202d74dcea2046140a8aae7b0e96c56754c4e065f7b22ceefa59&amp;scene=21#wechat_redirect" TargetMode="External" /><Relationship Id="rId11" Type="http://schemas.openxmlformats.org/officeDocument/2006/relationships/image" Target="media/image5.jpeg" /><Relationship Id="rId12" Type="http://schemas.openxmlformats.org/officeDocument/2006/relationships/hyperlink" Target="http://mp.weixin.qq.com/s?__biz=Mzg4OTUyNzYxOQ==&amp;mid=2247495584&amp;idx=1&amp;sn=d207826beb37a363e6eeadc6221d0319&amp;chksm=cfe8238cf89faa9a36282b27196ef5d0f8068631ec1effafa51c1c7a434788318fa3f7b785b8&amp;scene=21#wechat_redirect" TargetMode="External" /><Relationship Id="rId13" Type="http://schemas.openxmlformats.org/officeDocument/2006/relationships/image" Target="media/image6.jpeg" /><Relationship Id="rId14" Type="http://schemas.openxmlformats.org/officeDocument/2006/relationships/hyperlink" Target="http://mp.weixin.qq.com/s?__biz=Mzg4OTUyNzYxOQ==&amp;mid=2247494238&amp;idx=1&amp;sn=bd3a620ff9e8cbe945e55ce88f8f52df&amp;chksm=cfe82672f89faf64794c64bcec67bae4ed6d55ae7e722954347a0bb0269c060e4294bc66e4c4&amp;scene=21#wechat_redirect" TargetMode="External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hyperlink" Target="https://app.bestv.cn/" TargetMode="Externa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255&amp;idx=2&amp;sn=f95e21b0b81abe86209bd061a8163ae3&amp;chksm=8bb015d6bcc79cc0f4ea29dbffa0d3ca52dcf010ee1593815c16dce640433739c0a80737454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共抗疫情，有爱陪伴｜百视TV向全上海市民免费开放线上所有付费内容！</dc:title>
  <cp:revision>1</cp:revision>
</cp:coreProperties>
</file>