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圆桌讨论：人民军队如何能在非传统战争领域保持必胜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2022-08-03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15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256&amp;idx=2&amp;sn=5079549fc401be7854672b62b869d970&amp;chksm=8bb01c09bcc7951f4c275acd11a541a10c078ccbc6361a228b8216f92886507ffc03848aeee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圆桌讨论：人民军队如何能在非传统战争领域保持必胜</dc:title>
  <cp:revision>1</cp:revision>
</cp:coreProperties>
</file>