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李波：美国又搞“画饼外交”骗得了谁？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
          <w:rFonts w:ascii="Microsoft YaHei UI" w:eastAsia="Microsoft YaHei UI" w:hAnsi="Microsoft YaHei UI" w:cs="Microsoft YaHei UI"/>
          <w:color w:val="8C8C8C"/>
          <w:spacing w:val="8"/>
        </w:rPr>
        <w:t xml:space="preserve">李波 </w:t>
      </w:r>
      <w:hyperlink r:id="rId4" w:history="1">
        <w:r>
          <w:rPr>
            <w:rStyle w:val="a"/>
            <w:rFonts w:ascii="Microsoft YaHei UI" w:eastAsia="Microsoft YaHei UI" w:hAnsi="Microsoft YaHei UI" w:cs="Microsoft YaHei UI"/>
            <w:spacing w:val="8"/>
            <w:sz w:val="23"/>
            <w:szCs w:val="23"/>
          </w:rPr>
          <w:t>这就是中国</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这就是中国</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mhshHome</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东方卫视《这就是中国》节目官方账号 每周一晚22:00东方卫视播出</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2022-09-07</w:t>
      </w:r>
      <w:hyperlink r:id="rId5" w:anchor="wechat_redirect&amp;cpage=153"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7F7F7F"/>
          <w:spacing w:val="8"/>
          <w:sz w:val="18"/>
          <w:szCs w:val="18"/>
        </w:rPr>
        <w:t>点击上方“蓝字”，发现更多精彩。</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r>
        <w:rPr>
          <w:rStyle w:val="richmediacontentany"/>
          <w:rFonts w:ascii="SimSun" w:eastAsia="SimSun" w:hAnsi="SimSun" w:cs="SimSun"/>
          <w:b/>
          <w:bCs/>
          <w:color w:val="C7280C"/>
          <w:spacing w:val="8"/>
          <w:sz w:val="26"/>
          <w:szCs w:val="26"/>
        </w:rPr>
        <w:t>让我们一起读懂中国，读懂世界</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0" w:lineRule="auto"/>
        <w:ind w:left="390" w:right="390"/>
        <w:jc w:val="both"/>
        <w:rPr>
          <w:rFonts w:ascii="Microsoft YaHei UI" w:eastAsia="Microsoft YaHei UI" w:hAnsi="Microsoft YaHei UI" w:cs="Microsoft YaHei UI"/>
          <w:color w:val="333333"/>
          <w:spacing w:val="8"/>
        </w:rPr>
      </w:pPr>
      <w:r>
        <w:rPr>
          <w:rStyle w:val="richmediacontentany"/>
          <w:rFonts w:ascii="微软雅黑" w:eastAsia="微软雅黑" w:hAnsi="微软雅黑" w:cs="微软雅黑"/>
          <w:color w:val="7F7F7F"/>
          <w:spacing w:val="15"/>
          <w:sz w:val="21"/>
          <w:szCs w:val="21"/>
        </w:rPr>
        <w:t>李波 复旦大学中国研究院 研究员</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0" w:lineRule="auto"/>
        <w:ind w:left="390" w:right="390"/>
        <w:jc w:val="left"/>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我非常赞同张维为老师（关于美版“一带一路”计划）的判断，西方自己已经是问题缠身，陷入了种种政治和经济的危机，我想再补充一些数据和例子，让我们来看一看这一张承诺的“大饼”，号称有六千亿美元是多么不靠谱。</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美国又搞“画饼外交”</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骗得了谁</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firstLine="0"/>
        <w:jc w:val="both"/>
        <w:rPr>
          <w:rStyle w:val="richmediacontentany"/>
          <w:rFonts w:ascii="微软雅黑" w:eastAsia="微软雅黑" w:hAnsi="微软雅黑" w:cs="微软雅黑"/>
          <w:color w:val="3E3E3E"/>
          <w:spacing w:val="30"/>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第一个例子是</w:t>
      </w:r>
      <w:r>
        <w:rPr>
          <w:rStyle w:val="richmediacontentany"/>
          <w:rFonts w:ascii="微软雅黑" w:eastAsia="微软雅黑" w:hAnsi="微软雅黑" w:cs="微软雅黑"/>
          <w:color w:val="3E3E3E"/>
          <w:spacing w:val="15"/>
          <w:sz w:val="23"/>
          <w:szCs w:val="23"/>
          <w:shd w:val="clear" w:color="auto" w:fill="FFFFFF"/>
        </w:rPr>
        <w:t>在哥本哈根的2009年气候大会上，发达国家包括美国信誓旦旦地承诺，每年要向发展中国家提供一千亿美元的资金，来应对气候变化的挑战。但是十年过去了，这个承诺西方没有完全达到，欠账最多的是谁呢？是美国。按道理讲，推动全球的气候目标和清洁能源目标的实现，是发达国家和南方国家都有的共同的利益，也有共同的责任。而且，这个项目本来是西方国家在“政治正确”氛围下很高优先级的一个项目，要保护他们话语垄断的地位、技术垄断的地位。如果测算一下的话，占用西方国家GDP不到0.5%就可以把这个气候资金筹集完了，可是过去的十年它就做不到。</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微软雅黑" w:eastAsia="微软雅黑" w:hAnsi="微软雅黑" w:cs="微软雅黑"/>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微软雅黑" w:eastAsia="微软雅黑" w:hAnsi="微软雅黑" w:cs="微软雅黑"/>
          <w:color w:val="3E3E3E"/>
          <w:spacing w:val="30"/>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为什么做不到？一个是社会政治矛盾的加剧，再一个是利益集团的绑架，第三我觉得他们是真正不关心南方国家的发展。如果气候资金的承诺都是这个样子，那么对发展中国家的基础建设的承诺，难道会放到西方的精英和决策者的优先级上面吗？肯定不会的。可能会有一块饼给你吃，来拉拢那些靠近中国的发展中国家，通过这个来干扰中国主导的、已经实施得很成功的“一带一路”倡议的合作。</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微软雅黑" w:eastAsia="微软雅黑" w:hAnsi="微软雅黑" w:cs="微软雅黑"/>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微软雅黑" w:eastAsia="微软雅黑" w:hAnsi="微软雅黑" w:cs="微软雅黑"/>
          <w:color w:val="3E3E3E"/>
          <w:spacing w:val="30"/>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西方人怕什么？他怕这种合作深入下去，会创新出一种脱离西方的全球发展模式。我们有一位印度朋友，也是和张维为老师做过对话的，三大洲研究所的所长维贾伊·普拉萨德，他就经常说，只要美国人每年把七千亿美元的军费开支减少三分之一，全球的气候问题、南方国家的贫困问题、基础建设的问题都解决了，但美国能做到吗？做不到。拜登政府还加大了明年军费预算的投入，来对付所谓的“中国威胁”。欧盟能做到吗？也不行，被俄乌冲突绑架的欧盟，大批购买美国的军火，要对付俄罗斯。</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美西方援助项目看似“落地”</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实则“养肥”自己</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firstLine="0"/>
        <w:jc w:val="both"/>
        <w:rPr>
          <w:rStyle w:val="richmediacontentany"/>
          <w:rFonts w:ascii="微软雅黑" w:eastAsia="微软雅黑" w:hAnsi="微软雅黑" w:cs="微软雅黑"/>
          <w:color w:val="3E3E3E"/>
          <w:spacing w:val="30"/>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我有一位来自马里的学者朋友，他是很多年在马里的外交部国际合作司负责来自欧洲的“发展援助”项目，他告诉我一些事情。一个是在2018年的时候，欧盟就曾经为了干扰中非领导人峰会的气氛，在会议之前放了一个消息要援助马里20亿欧元，但这笔钱他说到现在一点都没下落，没人问了，没人提了。他说其实这些援助不来也好，为什么呢？援助来了，你们挣得了名头，但是，大部分承诺的资金还是会回流到欧盟、回到西方去了。首先是这个项目立项，欧洲人就要来搞这个可行性研究。飞过来这批专家，一个人的工资相当于本地20个到30个本地员工的工资，来好几个住在高级酒店，花费大手大脚，这个项目的3%到5%的资金先就糟蹋没了。然后设计的项目实施书里面，一般都规定技术的采购来源、关键设备的采购来源都得欧洲公司来提供，项目管理、后期调试安装也都是要欧洲人来做，这样整个项目滚下来，70%资金又回到欧洲了，前面是3%到5%，这里来个70%，他说最后还剩下不到20%的资金用在本地员工培训、本地配套的建设上。而且项目一旦建成，因为我从欧洲买的这个项目服务太贵，技术又不符合本地情况，也就搁置到一边了。他最后结论说不来也罢，所以我们在想，这些项目真正所谓“落地”以后，其实也是“养肥”了欧美的这些承包公司和他们的设备供应商和运营商，非洲人民的真正的发展问题是得不到解决的。</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二十年和一百年的成绩单对比</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谁在真正帮助非洲</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firstLine="0"/>
        <w:jc w:val="both"/>
        <w:rPr>
          <w:rStyle w:val="richmediacontentany"/>
          <w:rFonts w:ascii="微软雅黑" w:eastAsia="微软雅黑" w:hAnsi="微软雅黑" w:cs="微软雅黑"/>
          <w:color w:val="3E3E3E"/>
          <w:spacing w:val="30"/>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这个朋友还告诉我，</w:t>
      </w:r>
      <w:r>
        <w:rPr>
          <w:rStyle w:val="richmediacontentany"/>
          <w:rFonts w:ascii="微软雅黑" w:eastAsia="微软雅黑" w:hAnsi="微软雅黑" w:cs="微软雅黑"/>
          <w:color w:val="3E3E3E"/>
          <w:spacing w:val="15"/>
          <w:sz w:val="23"/>
          <w:szCs w:val="23"/>
          <w:shd w:val="clear" w:color="auto" w:fill="FFFFFF"/>
        </w:rPr>
        <w:t>在他们马里的外交部里流传一个笑话，是基于真实的故事，他服务的那一届马里总统曾经和欧洲人谈，要援建一条其实不长的公路，去连接几个乡镇到市场上来。欧盟就派了专家，花了三个月来完成了这个项目可行性研究，可行性研究的结论是什么呢？这条路的经济性价值不大，不会有太多的车流，干脆这个项目就给否定掉了。总统很生气，说能不能找中国人来商量商量。中国大使馆马上找了我们几个工程公司看一看，商量什么呀？干。三个月之后这条路就已经完工了。这个朋友告诉我，今天这条路车流已经是拥挤不堪了，设计得都有点保守了。所以他说你看，欧洲人在我们这搞了一百多年，前面想的是奴役我们，这五十年又是间接地控制我们，中国人到非洲就二十年，中国人干了这么多事，一百年和二十年，我们明白谁在真正地帮助我们。</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微软雅黑" w:eastAsia="微软雅黑" w:hAnsi="微软雅黑" w:cs="微软雅黑"/>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微软雅黑" w:eastAsia="微软雅黑" w:hAnsi="微软雅黑" w:cs="微软雅黑"/>
          <w:color w:val="3E3E3E"/>
          <w:spacing w:val="30"/>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我们看看中国在投资方面的落实的数据，过去的八年，中国直接投资的金额达到了1360亿美元。拿疫情严重的2020年来看，我们对这些国家的投资，外国直接投资（FDI）就增加了178亿美元。2021年的一季度，我们对沿线国家的投资就已经达到44.2亿美元。去年我们国家商务部和国家统计局联合发布了一个对外直接投资公报，在这个投资公报里面就显示，我们2020年当年对外直接投资已经达到了1537亿美元，同比增长12%，流量规模首次位居全球第一，在投资存量上我们是后起之秀，排在全球第三，但是我们技术工艺的性价比，我们和“一带一路”国家的高度的互补性和互惠性，我相信投资存量有一天我们一定会超过美国和欧洲国家。</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看透西方援助的意图</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发展中国家与中国关系将更进一步</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firstLine="0"/>
        <w:jc w:val="both"/>
        <w:rPr>
          <w:rStyle w:val="richmediacontentany"/>
          <w:rFonts w:ascii="微软雅黑" w:eastAsia="微软雅黑" w:hAnsi="微软雅黑" w:cs="微软雅黑"/>
          <w:color w:val="3E3E3E"/>
          <w:spacing w:val="30"/>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通过这些历史的经验，非洲国家和拉美这些第三世界国家已经看清楚了西方援助的本质是带有价值观和强烈的政治控制意图的，这种控制它就包装在高标准下面。什么高标准呢？是社会的高标准、环境的高标准、劳工的高标准、金融安全等等，但是实际上他们要用这种价值观给南方国家戴上新殖民主义统治的套子，为他们的工业化道路设置了新的障碍，目的要巩固自己的“垄断的地位”。所以南方国家已经看透了西方这套把戏，虽然他们有的时候嘴上不大声嚷嚷，但是在行动上会与中国的“一带一路”倡议走得更近，绝不会轻易落入西方六千亿美元的“大饼陷阱”里面去。</w:t>
      </w:r>
      <w:r>
        <w:rPr>
          <w:rStyle w:val="richmediacontentany"/>
          <w:rFonts w:ascii="微软雅黑" w:eastAsia="微软雅黑" w:hAnsi="微软雅黑" w:cs="微软雅黑"/>
          <w:color w:val="3E3E3E"/>
          <w:spacing w:val="15"/>
          <w:sz w:val="23"/>
          <w:szCs w:val="23"/>
          <w:shd w:val="clear" w:color="auto" w:fill="FFFFFF"/>
        </w:rPr>
        <w:t>谢谢大家！</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微软雅黑" w:eastAsia="微软雅黑" w:hAnsi="微软雅黑" w:cs="微软雅黑"/>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微软雅黑" w:eastAsia="微软雅黑" w:hAnsi="微软雅黑" w:cs="微软雅黑"/>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center"/>
        <w:rPr>
          <w:rStyle w:val="richmediacontentany"/>
          <w:rFonts w:ascii="微软雅黑" w:eastAsia="微软雅黑" w:hAnsi="微软雅黑" w:cs="微软雅黑"/>
          <w:color w:val="3E3E3E"/>
          <w:spacing w:val="30"/>
          <w:sz w:val="21"/>
          <w:szCs w:val="21"/>
          <w:shd w:val="clear" w:color="auto" w:fill="FFFFFF"/>
        </w:rPr>
      </w:pPr>
      <w:r>
        <w:rPr>
          <w:rStyle w:val="richmediacontentany"/>
          <w:rFonts w:ascii="微软雅黑" w:eastAsia="微软雅黑" w:hAnsi="微软雅黑" w:cs="微软雅黑"/>
          <w:color w:val="7F7F7F"/>
          <w:spacing w:val="15"/>
          <w:sz w:val="23"/>
          <w:szCs w:val="23"/>
          <w:shd w:val="clear" w:color="auto" w:fill="FFFFFF"/>
        </w:rPr>
        <w:t>（本节目播出于2022年09月05日）</w:t>
      </w:r>
    </w:p>
    <w:p>
      <w:pPr>
        <w:pStyle w:val="richmediacontentp"/>
        <w:pBdr>
          <w:top w:val="none" w:sz="0" w:space="0" w:color="auto"/>
          <w:left w:val="none" w:sz="0" w:space="0" w:color="auto"/>
          <w:bottom w:val="none" w:sz="0" w:space="0" w:color="auto"/>
          <w:right w:val="none" w:sz="0" w:space="0" w:color="auto"/>
        </w:pBdr>
        <w:shd w:val="clear" w:color="auto" w:fill="ECECEC"/>
        <w:spacing w:before="18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讲中国故事，讲我们的故事</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东方卫视《这就是中</w:t>
      </w:r>
      <w:r>
        <w:rPr>
          <w:rStyle w:val="richmediacontentany"/>
          <w:rFonts w:ascii="SimSun" w:eastAsia="SimSun" w:hAnsi="SimSun" w:cs="SimSun"/>
          <w:b/>
          <w:bCs/>
          <w:color w:val="A63415"/>
          <w:spacing w:val="22"/>
          <w:sz w:val="23"/>
          <w:szCs w:val="23"/>
          <w:shd w:val="clear" w:color="auto" w:fill="FFFFFF"/>
        </w:rPr>
        <w:t>国》</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每周一晚</w:t>
      </w:r>
      <w:r>
        <w:rPr>
          <w:rStyle w:val="richmediacontentany"/>
          <w:rFonts w:ascii="Arial" w:eastAsia="Arial" w:hAnsi="Arial" w:cs="Arial"/>
          <w:b/>
          <w:bCs/>
          <w:color w:val="A63415"/>
          <w:spacing w:val="22"/>
          <w:sz w:val="23"/>
          <w:szCs w:val="23"/>
          <w:shd w:val="clear" w:color="auto" w:fill="FFFFFF"/>
        </w:rPr>
        <w:t>22:00</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570" w:right="645"/>
        <w:jc w:val="right"/>
        <w:rPr>
          <w:rStyle w:val="richmediacontentany"/>
          <w:rFonts w:ascii="Microsoft YaHei UI" w:eastAsia="Microsoft YaHei UI" w:hAnsi="Microsoft YaHei UI" w:cs="Microsoft YaHei UI"/>
          <w:color w:val="333333"/>
          <w:spacing w:val="8"/>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480" w:lineRule="atLeast"/>
        <w:ind w:left="570" w:right="645" w:firstLine="0"/>
        <w:jc w:val="center"/>
        <w:rPr>
          <w:rStyle w:val="richmediacontentany"/>
          <w:rFonts w:ascii="Arial" w:eastAsia="Arial" w:hAnsi="Arial" w:cs="Arial"/>
          <w:color w:val="333333"/>
          <w:spacing w:val="22"/>
          <w:shd w:val="clear" w:color="auto" w:fill="FFFFFF"/>
        </w:rPr>
      </w:pPr>
      <w:r>
        <w:rPr>
          <w:rStyle w:val="richmediacontentany"/>
          <w:rFonts w:ascii="SimSun" w:eastAsia="SimSun" w:hAnsi="SimSun" w:cs="SimSun"/>
          <w:b/>
          <w:bCs/>
          <w:color w:val="0864A4"/>
          <w:spacing w:val="22"/>
          <w:sz w:val="21"/>
          <w:szCs w:val="21"/>
          <w:shd w:val="clear" w:color="auto" w:fill="FFFFFF"/>
        </w:rPr>
        <w:t>点击下方名片关注公众号</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480" w:lineRule="atLeast"/>
        <w:ind w:left="570" w:right="645" w:firstLine="0"/>
        <w:jc w:val="center"/>
        <w:rPr>
          <w:rStyle w:val="richmediacontentany"/>
          <w:rFonts w:ascii="Arial" w:eastAsia="Arial" w:hAnsi="Arial" w:cs="Arial"/>
          <w:color w:val="333333"/>
          <w:spacing w:val="22"/>
          <w:shd w:val="clear" w:color="auto" w:fill="FFFFFF"/>
        </w:rPr>
      </w:pPr>
      <w:r>
        <w:rPr>
          <w:rStyle w:val="richmediacontentany"/>
          <w:rFonts w:ascii="SimSun" w:eastAsia="SimSun" w:hAnsi="SimSun" w:cs="SimSun"/>
          <w:b/>
          <w:bCs/>
          <w:color w:val="0864A4"/>
          <w:spacing w:val="22"/>
          <w:sz w:val="21"/>
          <w:szCs w:val="21"/>
          <w:shd w:val="clear" w:color="auto" w:fill="FFFFFF"/>
        </w:rPr>
        <w:t>解锁更多精彩内容</w:t>
      </w:r>
    </w:p>
    <w:p>
      <w:pPr>
        <w:pStyle w:val="richmediacontentp"/>
        <w:pBdr>
          <w:top w:val="none" w:sz="0" w:space="0" w:color="auto"/>
          <w:left w:val="none" w:sz="0" w:space="0" w:color="auto"/>
          <w:bottom w:val="none" w:sz="0" w:space="0" w:color="auto"/>
          <w:right w:val="none" w:sz="0" w:space="0" w:color="auto"/>
        </w:pBdr>
        <w:shd w:val="clear" w:color="auto" w:fill="ECECEC"/>
        <w:spacing w:before="0" w:after="34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Arial" w:eastAsia="Arial" w:hAnsi="Arial" w:cs="Arial"/>
          <w:strike w:val="0"/>
          <w:color w:val="333333"/>
          <w:spacing w:val="22"/>
          <w:sz w:val="26"/>
          <w:szCs w:val="26"/>
          <w:u w:val="none"/>
          <w:shd w:val="clear" w:color="auto" w:fill="FFFFFF"/>
        </w:rPr>
        <w:drawing>
          <wp:inline>
            <wp:extent cx="5486400" cy="8194040"/>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8714008" name=""/>
                    <pic:cNvPicPr>
                      <a:picLocks noChangeAspect="1"/>
                    </pic:cNvPicPr>
                  </pic:nvPicPr>
                  <pic:blipFill>
                    <a:blip xmlns:r="http://schemas.openxmlformats.org/officeDocument/2006/relationships" r:embed="rId6"/>
                    <a:stretch>
                      <a:fillRect/>
                    </a:stretch>
                  </pic:blipFill>
                  <pic:spPr>
                    <a:xfrm>
                      <a:off x="0" y="0"/>
                      <a:ext cx="5486400" cy="8194040"/>
                    </a:xfrm>
                    <a:prstGeom prst="rect">
                      <a:avLst/>
                    </a:prstGeom>
                  </pic:spPr>
                </pic:pic>
              </a:graphicData>
            </a:graphic>
          </wp:inline>
        </w:drawing>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A5NTI5ODk3NA==&amp;mid=2651179661&amp;idx=1&amp;sn=a07d07d3e9ae2fd15b3dcf3ef8d4926d&amp;chksm=8bb01e7cbcc7976ac1337a1bd4ee24a62f5a3b91883073a613023036c90cd2516557dead6e70&amp;scene=27" TargetMode="External" /><Relationship Id="rId6" Type="http://schemas.openxmlformats.org/officeDocument/2006/relationships/image" Target="media/image1.jpeg" /><Relationship Id="rId7"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李波：美国又搞“画饼外交”骗得了谁？</dc:title>
  <cp:revision>1</cp:revision>
</cp:coreProperties>
</file>