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连平：2023年内需有效恢复的关键因素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2023-02-22</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3"/>
          <w:szCs w:val="23"/>
        </w:rPr>
        <w:t>作者：连平 华东师范大学经济与管理学部 名誉主任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张维为教授从国际国内不同的视角观察和分析了中国经济的复苏，接下来我要讲的话题是关于2023年内需有效恢复的关键因素。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提振消费是扩大内需的第一要务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首先，我认为提振消费，是扩大内需的第一要务。</w:t>
      </w:r>
      <w:r>
        <w:rPr>
          <w:rStyle w:val="richmediacontentany"/>
          <w:rFonts w:ascii="微软雅黑" w:eastAsia="微软雅黑" w:hAnsi="微软雅黑" w:cs="微软雅黑"/>
          <w:color w:val="000000"/>
          <w:spacing w:val="15"/>
          <w:sz w:val="23"/>
          <w:szCs w:val="23"/>
          <w:shd w:val="clear" w:color="auto" w:fill="FFFFFF"/>
        </w:rPr>
        <w:t>随着近年来经济结构的转型、升级的步伐加快，固定资产投资对内需的提振作用是逐步在减弱的，因此扩大内需需要更多向依靠消费来进行转变。2010年至2021年，最终消费支出对于GDP（国内生产总值）的平均贡献率大约为54%，超过了一半，明显大于资本形成（对GDP的平均贡献率），是推动中国经济增长的第一动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由于疫情反复地冲击，2022年消费增长出现了断崖式下滑，导致全年经济增长的速度受到比较大的影响，全年的社会消费品零售总额同比下降了0.2%，是一个很少见的负增长。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疫情政策优化和消费支持政策持续加大力度并落地的情况下面，2023年我们认为消费还是有希望得到显著的回升，这一点在年初的时候已经露出了端倪。今年春节假期消费市场繁荣兴旺，餐饮、旅游，还有文化娱乐等等各个方面的需求是不断地得到释放，为中国经济的复苏开了一个好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积极发挥房地产业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在内需扩大中间的作用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第二个方面的关键，我认为是要积极发挥房地产业在内需扩大中间的作用。</w:t>
      </w:r>
      <w:r>
        <w:rPr>
          <w:rStyle w:val="richmediacontentany"/>
          <w:rFonts w:ascii="Microsoft YaHei UI" w:eastAsia="Microsoft YaHei UI" w:hAnsi="Microsoft YaHei UI" w:cs="Microsoft YaHei UI"/>
          <w:color w:val="000000"/>
          <w:spacing w:val="15"/>
          <w:sz w:val="23"/>
          <w:szCs w:val="23"/>
          <w:shd w:val="clear" w:color="auto" w:fill="FFFFFF"/>
        </w:rPr>
        <w:t>房地产业是我们国家国民经济的支柱产业（之一），商品房是最重要的耐用消费品。房地产行业对GDP（国内生产总值）的贡献是显而易见的。我们看过去5年，房地产业产值占GDP的比重年均水平为6.8%，直接拉动了GDP每年大约0.7个百分点，房地产还带动了几十个上下游细分行业，包括建筑、水泥、玻璃、建材、家电、汽车、纺织、日常消费，以及金融等等，所有直接和间接相关领域的产值叠加起来，占GDP的比重可能接近了30%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2022年末的时候中央经济工作会议对房地产行业供需两端的支持政策提出明确的要求，前期国务院有关领导也明确表态“房地产是国民经济支柱产业”。可以预期，2023年针对个人住房需求的住房金融政策将进一步地回暖，房贷的利率有望继续降低，各地将出台更多的宽松的政策。在有效化解房企风险的同时来促进土地市场的回暖，推动整体房地产投资触底企稳回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预判，在投资平稳较快增长、消费快速地恢复、房地产市场逐步企稳回升，以及宏观政策积极有力的支持下面，2023年中国经济增长可能会恢复至潜在增长的水平，因此2023年将是一个“春暖花开的季节”。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3"/>
          <w:szCs w:val="23"/>
          <w:shd w:val="clear" w:color="auto" w:fill="FFFFFF"/>
        </w:rPr>
        <w:t>（本节目播出于2023年2月20日）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0891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200&amp;idx=1&amp;sn=91b38888d37e5d1e86b713cce57b1124&amp;chksm=8bb00461bcc78d775fc66ff60d8d1530ae273d8d97635ae4afd95137d8f7efb4ba217d86807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连平：2023年内需有效恢复的关键因素</dc:title>
  <cp:revision>1</cp:revision>
</cp:coreProperties>
</file>