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香港法官的“捉放曹”大戏 可休矣！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有里儿有面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2019-10-17</w:t>
      </w:r>
      <w:hyperlink r:id="rId5" w:anchor="wechat_redirect&amp;cpage=92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大家是否还记得10月6日被暴徒殴打的那位的士司机？这位的士司机途径深水埗时遭到暴徒疯狂围殴，受伤严重送院治疗，并一度传出病危。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642423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32238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42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6100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6870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警方事后拘捕两名涉案者，其中一名拥有法律硕士学历！该人被控以“参与暴动”、“伤人”等3项控罪。案件昨日在东区裁判法院提堂审讯。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主任裁判官钱礼批准被告保释候审，其间不可离境及须每周到警署报到一次等，案件押后至明年1月8日再行审讯……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没错，把人打得头破血流至病危，依然被保释……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没错，主审法官，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又是这位“大名鼎鼎”的钱礼法官！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857750" cy="697230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39964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697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为何说这位钱礼法官“大名鼎鼎”呢？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她就是之前裁定黄之锋、周庭保释的法官。稍微查一下资料就会发现，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这位印度裔法官，真是一位喜欢“大发慈悲”的法官！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在2013年，一名年仅18岁已五度犯下非礼罪的富家子，钱礼法官仅仅判他“感化两年半”，未有判监，被香港市民质疑轻判。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br/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br/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在2014年，又是这位钱礼法官，她的胞弟被其女秘书挪用户口，十年来共被盗取超过四千万元，钱礼在与事主及被告均相识熟络的情况下，继续判决该案件。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br/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br/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在2015年的四人冲击立法会案中，主审法官还是这位钱礼。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有香港市民指钱礼轻判四名被告，四人仅仅被判“社会服务令”，更不接纳律政司提出的赔偿被毁坏对象的申请。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直到律政司不满刑罚过轻要求裁判官钱礼复核判刑，四人才被钱官改判为“实时监禁”。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然而可悲的是，“反修例”暴乱以来，我们看到香港司法界冒出了一个又一个“钱礼法官”，裁定了一起又一起保释……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香港法官的立场可以总结为：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对待港独分子和暴徒，如春风般温暖。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对待香港警察，如寒风般凛冽！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比如2014年11月非法“占中”期间，时任警司朱经纬到旺角执勤维持秩序，期间被指打伤市民。已退休的朱经纬于2018年1月被香港东区裁判法院判囚三个月，其律师表明“必然提出上诉”。这起案件的法官就是钱礼！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br/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br/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实际上，这件事是当时朱警官执勤时，所谓被打伤男子攻击警察，只因手中未持武器，就被这位钱礼法官裁定警察殴打市民。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br/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br/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裁判后，大批市民到庭为朱经纬申冤。指他尽责执勤却受惩处，祝愿他上诉成功。香港警察队员佐级协会发表声明，指判决“严重打击前线人员士气”，感“极度失望”。警司协会表示支持朱经纬循法律途径继续申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483564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20636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8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又比如，10月6日香港警方向裁判官申请搜查令，以搜查日前大腿中枪的14岁少年寓所，但警方曾先后联络过九名法官，有法官不接警方就申请有关搜查令的来电，甚至挂断电话，又有法官认为搜查令没有急切性而拒绝签署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司法机构发言人对事件只是冷冷的回应：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不评论个别个案。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762500" cy="47625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75758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当天虽然是周日（各区法庭一般休息不办公），但事实上司法机构仍会安排一些裁判官在假期轮班，以处理警方认为紧急的手令或搜查令申请，甚至安排法官在有需要时紧急开庭聆讯。大家是否记得，也就是在同一日，高院紧急开庭，审理郭卓坚和岑敖晖就《禁蒙面法》提出的临时禁制令申请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而此次香港警方连续致电九名法官，竟然无一人理睬，真是“棒极了”！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实际上，这次“反修例”暴乱中，香港的“钱礼法官们”不止一次的给我们上了“司法双标课”。“警察抓人、法官放人”的“捉放曹”戏码几乎每天都在上演。从反对派立法会议员郑松泰、谭文豪、许智峯等人，到港独头目黄之锋、周庭、林朗彦等，再到参与暴力示威活动的暴徒们，能保释则保释（据媒体报道，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6"/>
          <w:szCs w:val="26"/>
        </w:rPr>
        <w:t>被警方拘捕的</w:t>
      </w:r>
      <w:r>
        <w:rPr>
          <w:rStyle w:val="richmediacontentany"/>
          <w:rFonts w:ascii="Arial" w:eastAsia="Arial" w:hAnsi="Arial" w:cs="Arial"/>
          <w:color w:val="333333"/>
          <w:spacing w:val="8"/>
          <w:sz w:val="26"/>
          <w:szCs w:val="26"/>
        </w:rPr>
        <w:t>2000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6"/>
          <w:szCs w:val="26"/>
        </w:rPr>
        <w:t>多暴徒绝大多数处于保释状态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），不能保释也从轻处罚。如果这种判决是公平的、令人信服的，那真是滑天下之大稽！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2822331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42941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22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而之所以有这种局面出现，遍布香港各级法院的外籍法官发挥了极大作用。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目前，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香港地位最高的终审法院22位法官（包括首席法官、常任法官、非常任法官），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仅有两人为中国香港籍，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其余全部为外籍或者双重国籍。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其中英国籍（含双重国籍）15位，占到68%。另外，终审法院司法常务官也为外籍。香港高等法院法官53位，香港区域法院法官40位，其中大多为外籍或双重国籍。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我们可以看一下近年来香港司法机构一些活动上的照片，里面充斥了大量外籍法官。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150" w:after="15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346704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5895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4670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15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877056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31500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7705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15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222222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5715000" cy="37242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057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7242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从某种程度上讲，香港司法主权并没有回归，香港法院乃至司法系统都不在中国的掌握之中，香港拥有治外法权。然而，还有人美其名曰外籍法官可以保证香港司法制度的“独立”，真是天大的笑话！这样的局面，根本就是香港司法主权的悖离，是摆脱了《基本法》的“司法独立”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为什么会造成这样的局面呢？这要从回归前的那段历史讲起。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随着香港回归中国的日期临近，当时的港英政府并不想让华人掌握太多权力。整个80年代，香港司法机构的透明度都在不断降低。尤其是84年《中英联合声明》发布后，香港市民已经不能查阅法官委任数据了。暗箱操作之下，英国人不断排挤70年代被任命的华人法官，还新增了一些冗余职位，把外籍人士放进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在中英谈判中，英方继续强调，“香港仍然缺乏具有丰富资历的法律人才，而实行大陆法系的中国内地也较难提供擅长普通法的人才，聘用前英国殖民地政府的资深法官，有利于“一国两制”的实施，维护香港交接前后的社会稳定。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127248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65536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27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实际上，这是英国人下的一步棋，这步棋，他们下得用心良苦。早在英国殖民地时期，港英政府长期禁止香港的大学开设法律专业。1969年，才允许香港大学开设法律系，但学生却是以英国国籍和英联邦籍为主。直到1989年，才允许香港本地学生攻读法律专业。这么做的目的，就是想制造香港本地法律人才奇缺的现象，为英国人长期垄断香港法律服务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但考虑到回归时现实的情况，为了让香港维持繁荣稳定发展，从过渡时期稳定第一的原则出发，香港的法官队伍基本上全盘接收。并且在最终在制定《中华人民共和国香港特别行政区基本法》时，外籍法官得到了“法定认可”：“香港特别行政区的法官和其他司法人员，可从其他普通法适用地区聘用。”（第92条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但香港回归时的法律设计，在法官产生这个环节，还是参照一般普通法系的做法。新法官虽然是特首任命，但却是由现任法官和法律界知名人士推荐，立法会的通过和全国人大常委会的备案基本就是走形式。至于法官的免职，则只能由法官组成审议庭审议通过之后才能决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然而回归以来由于现任法官大部分为外籍人士，于是，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香港的司法现状就形成了一个全世界绝无仅有的怪胎——拥有最大司法权力的人，绝大多数是聚集在一个封闭圈子内的外籍人士。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想要实现过渡和改变，丝毫没有可能，最终导致香港的司法裁决权被外籍人士所垄断，水泼不进，针扎不透！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客观地说，过去外籍法官对香港司法发挥了一定的积极作用，但在今天的环境下，他们对香港司法界的影响力究竟在起到什么作用？事实已经证明——香港外籍法官制度，已经成为香港的一大公害，甚至可以毫不讳言的说，这一制度已经成为乱港分子嚣张的重要原因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近年来，有人呼吁尽快排除外籍法官的影响，在司法层面实现港人治港。但目前香港的情况想要进行司法改革，却是阻力重重，近两年在香港讨论“司法改革”俨然成为了一个禁区，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只要这个话题一提起，所谓“民主派”立即指责这是干预司法、破坏司法独立，甚至发出了“你是愿意接受香港法官的裁判，还是接受内地法官的裁判”的质疑，煽动香港民众抵制“司法改革”。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有阻力就不改吗？此次的“反修例”暴乱已经清楚地告诉我们：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我们良好愿望——“港人治港”，实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际上在司法界已成为“外人治港”。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我们赋予香港民众的高度自治权，已成了部分外籍法官借助司法独立为名的自由乱港权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如果继续让外籍人士在中国人的戏台上，无所顾忌的唱着本属于中国人的“戏”，那这出戏，能不变味吗？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对于现在已经进入“病态”的香港法院，该下一剂猛药了！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90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404812" cy="404812"/>
            <wp:wrapSquare wrapText="bothSides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1667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4812" cy="404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150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74080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555" w:right="55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  <w:shd w:val="clear" w:color="auto" w:fill="E7E2DB"/>
        </w:rPr>
        <w:drawing>
          <wp:inline>
            <wp:extent cx="3276600" cy="3276600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05310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line="408" w:lineRule="atLeast"/>
        <w:ind w:left="555" w:right="55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  <w:shd w:val="clear" w:color="auto" w:fill="E7E2DB"/>
        </w:rPr>
        <w:drawing>
          <wp:inline>
            <wp:extent cx="3810000" cy="571500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18101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682" w:right="682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z w:val="26"/>
          <w:szCs w:val="26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682" w:right="682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z w:val="26"/>
          <w:szCs w:val="26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2A343A"/>
          <w:spacing w:val="8"/>
          <w:sz w:val="26"/>
          <w:szCs w:val="26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682" w:right="682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z w:val="26"/>
          <w:szCs w:val="26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2A343A"/>
          <w:spacing w:val="8"/>
          <w:sz w:val="30"/>
          <w:szCs w:val="30"/>
          <w:shd w:val="clear" w:color="auto" w:fill="E7E2DB"/>
        </w:rPr>
        <w:t>有理儿有面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08" w:lineRule="atLeast"/>
        <w:ind w:left="555" w:right="55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z w:val="26"/>
          <w:szCs w:val="26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2A343A"/>
          <w:spacing w:val="8"/>
          <w:sz w:val="26"/>
          <w:szCs w:val="26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404812" cy="404812"/>
            <wp:wrapSquare wrapText="bothSides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40615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" cy="404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anchor simplePos="0" relativeHeight="251660288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404812" cy="404812"/>
            <wp:wrapSquare wrapText="bothSides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97655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4812" cy="404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有里儿有面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</w:rPr>
        <w:t>微信扫一扫赞赏作者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z w:val="26"/>
          <w:szCs w:val="26"/>
        </w:rPr>
        <w:t>赞赏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已喜欢，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对作者说句悄悄话</w:t>
      </w:r>
    </w:p>
    <w:p>
      <w:pPr>
        <w:pStyle w:val="rewardareacarrywhisper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>取消</w:t>
      </w: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likecommentprimarywrpeditinglikecommentprimarytitle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15" w:lineRule="atLeast"/>
        <w:ind w:left="720" w:right="720"/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发送给作者</w:t>
      </w:r>
    </w:p>
    <w:p>
      <w:pPr>
        <w:pStyle w:val="rewardareacarrywhisperlikecommentprimarytitle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rewardareacarrywhisperlikecommentprimarybtndisabled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hd w:val="clear" w:color="auto" w:fill="07C160"/>
        </w:rPr>
        <w:t>发送</w:t>
      </w:r>
    </w:p>
    <w:p>
      <w:pPr>
        <w:shd w:val="clear" w:color="auto" w:fill="FFFFFF"/>
        <w:spacing w:after="0" w:line="384" w:lineRule="atLeast"/>
        <w:ind w:left="480" w:right="480"/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</w:pP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最多40字，当前共</w:t>
      </w: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字</w:t>
      </w:r>
    </w:p>
    <w:p>
      <w:pPr>
        <w:pStyle w:val="richmediaareaprimaryweui-loadmore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> </w:t>
      </w:r>
      <w:r>
        <w:rPr>
          <w:rStyle w:val="anyCharacter"/>
          <w:rFonts w:ascii="Microsoft YaHei UI" w:eastAsia="Microsoft YaHei UI" w:hAnsi="Microsoft YaHei UI" w:cs="Microsoft YaHei UI"/>
          <w:vanish/>
          <w:color w:val="888888"/>
          <w:spacing w:val="8"/>
        </w:rPr>
        <w:t>人赞赏</w:t>
      </w: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上一页</w:t>
      </w: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1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/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3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下一页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长按二维码向我转账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受苹果公司新规定影响，微信 iOS 版的赞赏功能被关闭，可通过二维码转账支持公众号。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ead-morearea">
    <w:name w:val="read-more__area"/>
    <w:basedOn w:val="Normal"/>
  </w:style>
  <w:style w:type="paragraph" w:customStyle="1" w:styleId="likecommentprimarywrpediting">
    <w:name w:val="like_comment_primary_wrp_editing"/>
    <w:basedOn w:val="Normal"/>
  </w:style>
  <w:style w:type="paragraph" w:customStyle="1" w:styleId="rewardareacarrywhisperlikecommentprimarywrpeditinglikecommentprimaryinner">
    <w:name w:val="reward_area_carry_whisper_like_comment_primary_wrp_editing_like_comment_primary_inner"/>
    <w:basedOn w:val="Normal"/>
    <w:pPr>
      <w:pBdr>
        <w:top w:val="none" w:sz="0" w:space="0" w:color="auto"/>
        <w:left w:val="none" w:sz="0" w:space="12" w:color="auto"/>
        <w:bottom w:val="none" w:sz="0" w:space="0" w:color="auto"/>
        <w:right w:val="none" w:sz="0" w:space="12" w:color="auto"/>
      </w:pBdr>
    </w:pPr>
  </w:style>
  <w:style w:type="paragraph" w:customStyle="1" w:styleId="likecommentprimaryhd">
    <w:name w:val="like_comment_primary_hd"/>
    <w:basedOn w:val="Normal"/>
    <w:rPr>
      <w:sz w:val="12"/>
      <w:szCs w:val="12"/>
    </w:rPr>
  </w:style>
  <w:style w:type="paragraph" w:customStyle="1" w:styleId="rewardareacarrywhisperlikecommentprimaryhdside">
    <w:name w:val="reward_area_carry_whisper_like_comment_primary_hd_side"/>
    <w:basedOn w:val="Normal"/>
  </w:style>
  <w:style w:type="character" w:customStyle="1" w:styleId="likecommentprimarycancel">
    <w:name w:val="like_comment_primary_cancel"/>
    <w:basedOn w:val="DefaultParagraphFont"/>
    <w:rPr>
      <w:sz w:val="0"/>
      <w:szCs w:val="0"/>
    </w:rPr>
  </w:style>
  <w:style w:type="character" w:customStyle="1" w:styleId="classweui-icon-">
    <w:name w:val="|class^=weui-icon-"/>
    <w:basedOn w:val="DefaultParagraphFont"/>
  </w:style>
  <w:style w:type="paragraph" w:customStyle="1" w:styleId="likecommentprimarywrpeditinglikecommentprimarytitle">
    <w:name w:val="like_comment_primary_wrp_editing_like_comment_primary_title"/>
    <w:basedOn w:val="Normal"/>
    <w:pPr>
      <w:jc w:val="center"/>
    </w:pPr>
  </w:style>
  <w:style w:type="paragraph" w:customStyle="1" w:styleId="rewardareacarrywhisperlikecommentprimarytitlelikecommentprimaryhdside">
    <w:name w:val="reward_area_carry_whisper_like_comment_primary_title + like_comment_primary_hd_side"/>
    <w:basedOn w:val="Normal"/>
  </w:style>
  <w:style w:type="character" w:customStyle="1" w:styleId="rewardareacarrywhisperlikecommentprimarybtndisabled">
    <w:name w:val="reward_area_carry_whisper_like_comment_primary_btn_|disabled"/>
    <w:basedOn w:val="DefaultParagraphFont"/>
  </w:style>
  <w:style w:type="paragraph" w:customStyle="1" w:styleId="rewardareacarrywhisperlikecommentprimarybd">
    <w:name w:val="reward_area_carry_whisper_like_comment_primary_bd"/>
    <w:basedOn w:val="Normal"/>
    <w:pPr>
      <w:pBdr>
        <w:top w:val="none" w:sz="0" w:space="0" w:color="auto"/>
        <w:left w:val="none" w:sz="0" w:space="6" w:color="auto"/>
        <w:bottom w:val="none" w:sz="0" w:space="0" w:color="auto"/>
        <w:right w:val="none" w:sz="0" w:space="6" w:color="auto"/>
      </w:pBdr>
    </w:pPr>
  </w:style>
  <w:style w:type="character" w:customStyle="1" w:styleId="likecommentprimarywrplikecommentmsg">
    <w:name w:val="like_comment_primary_wrp_like_comment_msg"/>
    <w:basedOn w:val="DefaultParagraphFont"/>
  </w:style>
  <w:style w:type="paragraph" w:customStyle="1" w:styleId="likecommentprimarymask">
    <w:name w:val="like_comment_primary_mask"/>
    <w:basedOn w:val="Normal"/>
  </w:style>
  <w:style w:type="paragraph" w:customStyle="1" w:styleId="richmediaareaprimaryweui-loadmoreline">
    <w:name w:val="rich_media_area_primary_weui-loadmore_line"/>
    <w:basedOn w:val="Normal"/>
  </w:style>
  <w:style w:type="character" w:customStyle="1" w:styleId="appmsgskindefaultrichmediaareaprimaryweui-loadmorelineweui-loadmoretips">
    <w:name w:val="appmsg_skin_default_rich_media_area_primary_weui-loadmore_line_weui-loadmore__tips"/>
    <w:basedOn w:val="DefaultParagraphFont"/>
    <w:rPr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image" Target="media/image10.jpeg" /><Relationship Id="rId16" Type="http://schemas.openxmlformats.org/officeDocument/2006/relationships/image" Target="media/image11.jpeg" /><Relationship Id="rId17" Type="http://schemas.openxmlformats.org/officeDocument/2006/relationships/image" Target="media/image12.jpeg" /><Relationship Id="rId18" Type="http://schemas.openxmlformats.org/officeDocument/2006/relationships/image" Target="media/image13.jpeg" /><Relationship Id="rId19" Type="http://schemas.openxmlformats.org/officeDocument/2006/relationships/image" Target="media/image14.png" /><Relationship Id="rId2" Type="http://schemas.openxmlformats.org/officeDocument/2006/relationships/webSettings" Target="webSettings.xml" /><Relationship Id="rId20" Type="http://schemas.openxmlformats.org/officeDocument/2006/relationships/image" Target="media/image15.jpeg" /><Relationship Id="rId21" Type="http://schemas.openxmlformats.org/officeDocument/2006/relationships/image" Target="media/image16.jpeg" /><Relationship Id="rId22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484964&amp;idx=1&amp;sn=74c61331c9930252340904cf1ef08240&amp;chksm=cef55251f982db47ee4469318acd5dbdf9c00a26c73f5c0db8f930d88880df045c272aaf46ef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香港法官的“捉放曹”大戏 可休矣！</dc:title>
  <cp:revision>1</cp:revision>
</cp:coreProperties>
</file>