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网络世界的暗战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2020-03-02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22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相信现在绝大多数人都和有理哥一样，每天睁开眼睛的第一件事都是拿起手机，打开微信、微博或其它的社交软件，看看朋友圈、浏览一下热点话题、点点赞、刷刷屏……你可以回忆一下有多久没有拿起过报纸或书籍了？这就是我们现在的生活，被社交媒体统治的生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8865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9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30"/>
          <w:sz w:val="27"/>
          <w:szCs w:val="27"/>
        </w:rPr>
        <w:t>网络是战场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如今，互联网社交媒体的应用在全球迅猛发展，在重构社会关系上显现了巨大影响力。2019年6月</w:t>
      </w:r>
      <w:r>
        <w:rPr>
          <w:rStyle w:val="richmediacontentany"/>
          <w:rFonts w:ascii="宋体" w:eastAsia="宋体" w:hAnsi="宋体" w:cs="宋体"/>
          <w:color w:val="000000"/>
          <w:spacing w:val="30"/>
        </w:rPr>
        <w:t>，“互联网女皇”玛丽米克尔发布《2019年的互联网趋势报告》</w:t>
      </w:r>
      <w:r>
        <w:rPr>
          <w:rStyle w:val="richmediacontentany"/>
          <w:rFonts w:ascii="宋体" w:eastAsia="宋体" w:hAnsi="宋体" w:cs="宋体"/>
          <w:color w:val="000000"/>
          <w:spacing w:val="30"/>
        </w:rPr>
        <w:t>指出，2018年全球互联网用户数已达到38亿人，渗透率达到51%。互网网</w:t>
      </w:r>
      <w:r>
        <w:rPr>
          <w:rStyle w:val="richmediacontentany"/>
          <w:rFonts w:ascii="宋体" w:eastAsia="宋体" w:hAnsi="宋体" w:cs="宋体"/>
          <w:color w:val="000000"/>
          <w:spacing w:val="30"/>
        </w:rPr>
        <w:t>社交媒体在全球人</w:t>
      </w:r>
      <w:r>
        <w:rPr>
          <w:rStyle w:val="richmediacontentany"/>
          <w:rFonts w:ascii="宋体" w:eastAsia="宋体" w:hAnsi="宋体" w:cs="宋体"/>
          <w:color w:val="000000"/>
          <w:spacing w:val="30"/>
        </w:rPr>
        <w:t>口中的高渗透率，使之成为人类信息传递的重要渠道，重构了全球信息流动的图景。与此同时，社交媒体对国家、社会和个体层面的负面效应也在显现，且在近年表现得异常突出。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2016年，“‘剑桥分析’助选特朗普”和“英国脱欧公投”让西方国家意识到借社交媒体操控舆论对国家意识形态、政治制度、国家安全等均构成巨大危害，但同时，西方国家也看到，如果利用好社交媒体的特性，对非西方体系内的某些国家，就能起到分化、颠覆以及和平演变的作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left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在我国，据</w:t>
      </w:r>
      <w:r>
        <w:rPr>
          <w:rStyle w:val="richmediacontentany"/>
          <w:rFonts w:ascii="宋体" w:eastAsia="宋体" w:hAnsi="宋体" w:cs="宋体"/>
          <w:color w:val="000000"/>
          <w:spacing w:val="30"/>
        </w:rPr>
        <w:t>中国互联网络信息中心《第44次中国互联网络发展状况统计报告》显示，截至2019年6月，我国网民规模达8.54亿人，较2018年年底增长2598万人；</w:t>
      </w:r>
      <w:r>
        <w:rPr>
          <w:rStyle w:val="richmediacontentany"/>
          <w:rFonts w:ascii="宋体" w:eastAsia="宋体" w:hAnsi="宋体" w:cs="宋体"/>
          <w:color w:val="000000"/>
          <w:spacing w:val="30"/>
        </w:rPr>
        <w:t>互联网普及率达61.2%，较2018年年底提升1.6个百分点。其中，我国手机用户规模达8.47亿，网民使用手机上网的比例达99.1%</w:t>
      </w:r>
      <w:r>
        <w:rPr>
          <w:rStyle w:val="richmediacontentany"/>
          <w:rFonts w:ascii="宋体" w:eastAsia="宋体" w:hAnsi="宋体" w:cs="宋体"/>
          <w:color w:val="000000"/>
          <w:spacing w:val="30"/>
        </w:rPr>
        <w:t>，手机即时通讯用户规模8.2亿。因此，研究全球互联网社交媒体治理，认识互联网社交媒体的发展给网络空间带来的机遇和挑战，对促进我国互联网社交媒体治理创新、保障国家安全具有重要现实意义。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left"/>
        <w:rPr>
          <w:rFonts w:ascii="宋体" w:eastAsia="宋体" w:hAnsi="宋体" w:cs="宋体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5615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98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据《中国信息安全》杂志分析，一方面互联网社交媒体“假新闻”和舆论操控已对国家安全构成了潜在威胁；另一方面互联网社交媒体扰乱既有社会信息传播秩序，成为国家间政治博弈的重要手段。互联网社交媒体现今俨然已成为一条新的“隐蔽”战线，是没有硝烟的战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30"/>
          <w:sz w:val="27"/>
          <w:szCs w:val="27"/>
        </w:rPr>
        <w:t>“阴谋”的策略与布局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近年来，“港独”、“台独”势力不断抬头，不止在现实世界中上演着一出出居心叵测的闹剧，也在网络世界中掀起了风浪，配合着他们的美爹、英爹实施着遏制中国的战略。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随着中国的发展壮大，人民自信心的增强，以前他们所使用的一些伎俩也逐渐失去了作用。为了达到政治目的，那些隐藏在网络背后的黑手，也在不断的调整着策略，无论是从香港的修例风波还是到最近的新冠肺炎疫情，他们处心积虑的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利用各种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反动文宣在网络及社交媒体上发起了多波次的渗透活动。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所谓知已知彼，才能百战不殆，有理哥今天就从观察到的各种现象，带各位揭穿他们的阴谋诡计。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首先，通过对社交媒体使用人画像，他们将人群分为三类。一类是有坚定信仰的“敌人”，一类是没有明显政治立场的所谓中间派，还有一类就是“志同道合”的带路党。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其次，针对不同的人群，采取不同的策略。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对第一类人，吸取以往的经验教训，不采取太明显的方式以免造成更强的逆反心理，而是使用润物细无声的方法，不停的在黑料、热点问题上潜移默化，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利用容易传播、躲避审查的方式，比如歌曲类、搞笑类节目进行洗脑宣传，并引导这类人群去关注一些境外政治倾向明显的网站、论坛，如“新品葱”、“连登”论坛等，慢慢的动摇其信念和自信心。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“新品葱”上就有一个帖子号召捐款，招募文宣人员、筹集物资、组织各类活动，面上表现出很强的吸引力，他们的目的就是要做到“多你一个多好多”、“不分化、不割席”，通过这些手段来渐渐侵蚀你的固有立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51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70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对第二类人，这也是要极力争取的人群，</w:t>
      </w:r>
      <w:r>
        <w:rPr>
          <w:rStyle w:val="richmediacontentany"/>
          <w:rFonts w:ascii="宋体" w:eastAsia="宋体" w:hAnsi="宋体" w:cs="宋体"/>
          <w:color w:val="000000"/>
          <w:spacing w:val="30"/>
        </w:rPr>
        <w:t>这类人群对政治并不敏感，但渴望有稳定的生活，对民生事件、经济及消费、娱乐有很大的关注及需求。</w:t>
      </w:r>
      <w:r>
        <w:rPr>
          <w:rStyle w:val="richmediacontentany"/>
          <w:rFonts w:ascii="宋体" w:eastAsia="宋体" w:hAnsi="宋体" w:cs="宋体"/>
          <w:color w:val="000000"/>
          <w:spacing w:val="30"/>
        </w:rPr>
        <w:t>针对这种人群则通过各种手段多管齐下，比如利</w:t>
      </w:r>
      <w:r>
        <w:rPr>
          <w:rStyle w:val="richmediacontentany"/>
          <w:rFonts w:ascii="宋体" w:eastAsia="宋体" w:hAnsi="宋体" w:cs="宋体"/>
          <w:color w:val="000000"/>
          <w:spacing w:val="30"/>
        </w:rPr>
        <w:t>用微博，“劫持”相关话题打造一则伪消息，发动网络水军转发、点赞、推高评论以证实其真实性，或者利用公众号文章等进行反复鼓动，在文章中刻意加入一些无法证伪的谣言，又或者反其道而行，以假批判真赞颂的方式将反动文宣与正能量偷梁换柱，来混淆视听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比如在全民抗疫的当口，中科院武汉病毒研究所正夜以继日的对新冠病毒进行科研攻关时，微博上名为”微客铁汁“的用户，却盗用其研究员陈全姣的名义发布造谣贴，言之凿凿的称新冠病毒来源于实验室，是其所长将实验野生动物卖到海鲜市场牟利造成的。此言一出，看似真实的身份，配合着境外势力早已放出的类似话题，顿时在国内炸了锅。正找不到发泄口的网友立时将该研究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所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喷的体无完肤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，极大地干扰了科研攻关工作。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而经网警核查，这个“微客铁汁”账户就曾是“品葱文宣组”的账号之一。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41684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73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又比如利用一些现下社会出现的问题夸大不良效应，像食品健康、劳动权益的保障等，试图通过妖魔化相关管理者，继而引导舆论进行评判，最后上升到对体制的不信任。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3152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117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第三类人群，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主要是一些生活不得意或眼高手低，或对社会有极端、负面看法的人。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客观上给他们组织所谓群组活动，用虚假的“民主”、“言论自由”做为活动的卖点，让这类人群“享受”在现实中无法体验到的参与感和成就感，加深他们对这些活动及“组织”的归属感。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主观上利用他们逃避现实的心理，不让他们形成积极向上、正确的价值观，向他们灌输都是因为外部因素造就了他们这类人的“失败”。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经过“教育”和洗脑后，将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这类人群直接发展为境内“网络打手”或“网络水军”，更甚者利用热点捧红几个 “领军人”，从而配合相关行动。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2019年10月期间福建厦门、平潭和河北唐山等地警方先后抓获多名被境外势力蛊惑利用的人员,这些人员的主要违法事实就是被引导浏览境外反动势力创建的网站，并在境内转发传播反动谣言、丑化国家民族形象的言论等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40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96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接着，具体到手段上，则是引导网民弃用国内主流社交软件，传授如何使用境外的如Telegram等社交软件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，利用其服务器在境外的特点避免被封群、禁言，保障有害信息传递的顺畅。另外，通过在微博、网络文章中加入图片，或者在抖音、盗版影片中随机插入一些二维码、水印等反动文宣内容的方式来躲避审查。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同时为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避免被永久的封停账号，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不发布特别敏感的内容，而是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炮制所谓官场和官员的小道消息或黑料，造谣抺黑政府，分化社会关系，宣扬“爱国不等同爱政府”的理念，无限放大所谓西方的“民主”、“人权”观念，动摇民意基础并寄希望于将以上手段从网上发展到网下，推动街头政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428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0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最后，发动所谓“资讯战”。分析中国当前面临的贸易战、新冠疫情等等情况，形容现在是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“内忧外患”，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鼓动网民不停的挑战国家的舆论管理能力，从内部攻破“长城”。同时对理性客观又正能量的报道、自媒体或视频等进行恶意举报，在相关评论中发表负面评论带风向、沷脏水，打压正义的声音。最近香港“连登“论坛上就发起了diss正能量自媒体的行动，企图利用恶意举报等手段令爱国爱港媒体人制作的文章、视频等无法顺利发布，甚至被相关平台封禁账号。其中好多大家耳熟能详的香港或海外自媒体如“黑超哥”、“帮港出声”、“Nathan Rich火锅大王”等就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因举报被相关平台封禁或限制，取而代之的却是冒名顶替的“李鬼”来迷惑粉丝，继而带歪舆论，而恶果却让原主人背锅。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515756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1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34696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72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以上策略及手段，其最终目的就是要利用互联网社交媒体既封闭又开放（封闭是指现时社交媒体利用大数据实行的以信息特征为导流的方式，说白了就是你大部分时间看到的都是你想看到的信息；开放是指整个互联网的联通性，只要接入互联网，就不可能做到百分之百的屏蔽某个信息流）的特点，利用第三类人拉拢第二类人，并针对性的腐化、动摇第一类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30"/>
          <w:sz w:val="27"/>
          <w:szCs w:val="27"/>
        </w:rPr>
        <w:t>自身强才能胜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有理哥总结的上面那些套路只是基本招式，要想掐断“独流”，我们其实更应加强自身的修为。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30"/>
        </w:rPr>
        <w:t>可以预见的未来，这种社交媒体生态环境是我们必须面对和适应的新常态。社交媒体作为信息生产、消费的重要渠道，不仅形成了新的媒体格局，深深地影响着社会舆论环境，更以强大的渗透和动员能力，影响着社会运转的方方面面，切不可等闲视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</w:rPr>
        <w:t>像中国科学院病毒研究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所毕业生黄燕玲是所谓的最早感染新冠病毒的“零号病人”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这样的谣言在网络上就曾疯狂传播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，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不明真像的</w:t>
      </w:r>
      <w:r>
        <w:rPr>
          <w:rStyle w:val="richmediacontentany"/>
          <w:rFonts w:ascii="宋体" w:eastAsia="宋体" w:hAnsi="宋体" w:cs="宋体"/>
          <w:color w:val="000000"/>
          <w:spacing w:val="8"/>
        </w:rPr>
        <w:t>网民被这种谣言带偏，在从众心理的作用下，也不管是否属实，再加上对疫情的恐慌，就开始质疑相关部门和科研人员。其实，网络谣言也像病毒一样，传播速度极快，如果不采取阻断措施，那“感染者”将呈指数级增长，到时再想辟谣、澄清，都要付出巨大的社会代价和资源成本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如这次疫情中,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突发公共卫生事件本身就具有突然爆发、信息量大、新闻价值强、信息传递快的特点，目前国家层面本着疏导信息和平等对话的理念，按照法定内容、程序、方式、时限及时准确报告疫情信息，已起到“社会减压阀”的作用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同时，主动通过微博、微信、短视频等网络方式对一些热点谣言第一时间进行针对性的辟谣，摆事实列证据，做事件的“第一定义者”，并推出“全国新型肺炎疫情实时动态”“新型肺炎确诊患者相同行程查询”“病例活动场所路线”等互联网产品，让信息的公开透明与不间断的持续跟进成为一颗有效的“定心丸”，避免了信息沟通不畅形成社会危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6992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1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基层部门也不能成为“局外人”，在运用互联网由上到下的信息传导中，如何把疫情资讯、防控科普等内容引导给“最后一人”，并由下到上实现对居民生活需求与民生关切的准确认知和精准回应，做好这些都是其今后参与网络社会治理的工作重点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而从我们普通网民自身出发，则要先有一个“度”。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面对每天各种有关新冠肺炎疫情的信息轮番轰炸，要用理性和智慧来去伪存真，提升敏锐性和鉴别力，并把家国情怀、社会责任视为担当、作为己任。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现在，人们需要的不是对疫情病毒的恐惧与焦虑，而是抗击疫情的信心与斗志。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有理哥相信，在互联网的思维和方式下，每个人如果都放大价值、共享智慧，定能开启社会正能量的阀门，让一切“独流”都无法利用第三类人拉拢第二类人动摇第一类人。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宋体" w:eastAsia="宋体" w:hAnsi="宋体" w:cs="宋体"/>
          <w:color w:val="000000"/>
          <w:spacing w:val="8"/>
        </w:rPr>
      </w:pPr>
    </w:p>
    <w:p>
      <w:pPr>
        <w:shd w:val="clear" w:color="auto" w:fill="FFFFFF"/>
        <w:spacing w:before="0" w:after="0" w:line="368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09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40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11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88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17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72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3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68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000000"/>
          <w:spacing w:val="30"/>
        </w:rPr>
        <w:t> 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202&amp;idx=1&amp;sn=66e5f86c85828f220b22ac3607ab77c4&amp;chksm=cef542c7f982cbd15fb9766b951fde38e2c9cf8589680ca82dc4e584741a97c56ecfb02fc5d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网络世界的暗战</dc:title>
  <cp:revision>1</cp:revision>
</cp:coreProperties>
</file>