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法院应拒绝郭卓坚司法覆核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顾敏康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2020-08-06</w:t>
      </w:r>
      <w:hyperlink r:id="rId5" w:anchor="wechat_redirect&amp;cpage=6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00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67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全文共1020，图片1张，预计阅读时间为3分钟。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12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作者：全国港澳研究会理事 顾敏康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634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一贯滥用司法覆核资源的长洲居民郭卓坚又坐不住了，向高院申请了司法覆核，挑战政府将立法会选举押后一年的决定，指相关做法“违反基本法”。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郭卓坚声称，特首林郑月娥引用《紧急法》把立法会选举押后一年的决定，是将立法会任期改为五年，违反《基本法》。他希望有关司法覆核的申请能紧急开庭处理，又认为法庭可以在全国人大常委会作出决定前，就押后选举的决定颁下禁制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申请歪曲事实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郭卓坚的司法覆核申请根本是罔顾市民生命健康和社会整体利益，将科学防疫问题交法庭判断，注定要受到广大市民的指责。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毫无疑问的，郭的申请依据存在重大事实错误，郭司法覆核的核心理由是行政长官会同行政会议动用《紧急法》将立法会选举延后一年的行为是将立法会议员任期由四年变五年，所以违反了《基本法》第69条关于立法会议员任期为四年的规定。这些理据根本经不起反驳，因为行政长官会同行政会议援引《紧急法》作出的决定，并不是将立法会议员任期由四年改为五年，而是将立法会选举押后一年，这是押后选举，不是改变立法会议员的任期。而特区政府押后选举的决定是基于公共健康安全的考虑，人身健康安全大于选举，因此是合情合理合法的，符合公众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说，中央政府已经明确表示支持特区政府的决定。在此情况下，反对派鼓动郭申请司法覆核，是刻意挑战中央权威。事情上，中央政府已经表明，将就立法会押后出现的「真空期」问题提请全国人大常委会作出决定。因此，特区法院如果批出司法覆核的许可是不符合其宪制地位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郭将香港防疫问题高度政治化，将本来属于科学防疫的问题提交法院审理，实属无理取闹，既无法理依据，也无人性良知。再说，将法院搬上枱，无非是故意令法院难堪，也严重损害香港司法独立。法院应拒绝郭卓坚的司法覆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记得去年11 月，全国人大常委会法工委发言人就《禁止蒙面规例》的司法覆核一审判决发表谈话指出，香港法院并没有所谓“违宪审查”权，如果香港法院不能知所行止，不排除中央出手予以纠正。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司法资源遭浪费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郭卓坚号称“长洲覆核王”，其实就是滥用司法覆核机制者。他早前欠巨额讼费，遭法庭颁令破产。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其实，像郭这种滥用司法覆核人士，除了早应该被宣布破产，他更应该被限制司法覆核，避免浪费更多司法资源。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原文转载自《香港商报》 2020年8月5日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340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92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782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867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51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564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BFC"/>
        <w:spacing w:before="0" w:after="0" w:line="432" w:lineRule="atLeast"/>
        <w:ind w:left="795" w:right="795"/>
        <w:jc w:val="both"/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24BE58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24BE58"/>
          <w:spacing w:val="8"/>
          <w:sz w:val="27"/>
          <w:szCs w:val="27"/>
        </w:rPr>
        <w:t>壹伴图文工具箱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88" w:lineRule="atLeast"/>
        <w:ind w:left="255" w:right="255"/>
        <w:jc w:val="both"/>
        <w:rPr>
          <w:rStyle w:val="richmediacontentany"/>
          <w:rFonts w:ascii="MicrosoftYaHei" w:eastAsia="MicrosoftYaHei" w:hAnsi="MicrosoftYaHei" w:cs="MicrosoftYaHei"/>
          <w:color w:val="FFFFFF"/>
          <w:spacing w:val="8"/>
          <w:sz w:val="18"/>
          <w:szCs w:val="18"/>
        </w:rPr>
      </w:pPr>
      <w:r>
        <w:rPr>
          <w:rStyle w:val="richmediacontentany"/>
          <w:rFonts w:ascii="MicrosoftYaHei" w:eastAsia="MicrosoftYaHei" w:hAnsi="MicrosoftYaHei" w:cs="MicrosoftYaHei"/>
          <w:color w:val="FFFFFF"/>
          <w:spacing w:val="8"/>
          <w:sz w:val="18"/>
          <w:szCs w:val="18"/>
          <w:shd w:val="clear" w:color="auto" w:fill="24BE58"/>
        </w:rPr>
        <w:t>文章工具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  <w:bdr w:val="none" w:sz="0" w:space="0" w:color="auto"/>
        </w:rPr>
        <w:t>采集图文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合成多图文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生成长图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采集样式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55" w:right="25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查看封面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9515&amp;idx=2&amp;sn=6f19fea67ea4a675ce41729ea43902f4&amp;chksm=cef6f27ef9817b68c78c10456d0f7268482e2636fc3bb33b02f68cdcd5e0499a25aa9ea98cd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法院应拒绝郭卓坚司法覆核</dc:title>
  <cp:revision>1</cp:revision>
</cp:coreProperties>
</file>