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忍无可忍，港中大5招"封杀"新当选学生会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王恺雯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2021-02-26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2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7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全文共1565字，图片1张，预计阅读时间为4分钟。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文章来源：观察者网 文/王恺雯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95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终于，香港中文大学对传播乱港言论的学生会出拳重击。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2月24日，港中大选出新一届学生会干事会“内阁”——“朔夜”。仅仅过了一天，港中大发表声明，痛批该组织利用校园作为政治平台，让学校声誉受损，并列出5项制裁措施，包括要求学生会注册为独立社团或公司，自行承担法律责任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有港媒形容，校方此举等于间接“封杀”学生会。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香港中文大学2月25日晚发出声明，表示中大学生会干事会当选“内阁”在其政纲中发表的内容，并不代表大学立场。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1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今年1月底，“朔夜”发表参选宣言，其中充斥着乱港言论，公然抹黑香港国安法，又指责中大“报警拘捕本校学生”。随后，“朔夜”会长林睿晞及外务副会长罗子维到乱港网台节目造势，宣称要进行所谓“抗争”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港中大曾在2月3日发出声明，对“朔夜”发表的涉及对大学的失实指控及有可能违法的言论，表示强烈反对。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在25日的声明中，港中大再次强调，校方曾在事后与有关学生沟通，提醒其针对国家安全的言论，有可能违法。此外，学生会干事会“内阁”成员对大学的失实指控，以及利用校园作为政治宣传的平台，不但违背了大学的宗旨，亦令大学声誉受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港中大指出，“朔夜”</w:t>
      </w:r>
      <w:r>
        <w:rPr>
          <w:rStyle w:val="richmediacontentany"/>
          <w:rFonts w:ascii="-apple-system" w:eastAsia="-apple-system" w:hAnsi="-apple-system" w:cs="-apple-system"/>
          <w:b/>
          <w:bCs/>
          <w:color w:val="AB1942"/>
          <w:spacing w:val="30"/>
        </w:rPr>
        <w:t>经劝喻及提醒后并未澄清涉嫌违法及失实的言论，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因此校方决定采取下列措施：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7F7F7"/>
        <w:spacing w:before="0" w:after="0" w:line="384" w:lineRule="atLeast"/>
        <w:ind w:left="630" w:right="540" w:firstLine="0"/>
        <w:jc w:val="both"/>
        <w:rPr>
          <w:rFonts w:ascii="Verdana" w:eastAsia="Verdana" w:hAnsi="Verdana" w:cs="Verdana"/>
          <w:color w:val="8590A6"/>
          <w:spacing w:val="8"/>
        </w:rPr>
      </w:pPr>
      <w:r>
        <w:rPr>
          <w:rFonts w:ascii="SimSun" w:eastAsia="SimSun" w:hAnsi="SimSun" w:cs="SimSun"/>
          <w:color w:val="8590A6"/>
          <w:spacing w:val="8"/>
        </w:rPr>
        <w:t>（</w:t>
      </w:r>
      <w:r>
        <w:rPr>
          <w:rFonts w:ascii="Verdana" w:eastAsia="Verdana" w:hAnsi="Verdana" w:cs="Verdana"/>
          <w:color w:val="8590A6"/>
          <w:spacing w:val="8"/>
        </w:rPr>
        <w:t>1</w:t>
      </w:r>
      <w:r>
        <w:rPr>
          <w:rFonts w:ascii="SimSun" w:eastAsia="SimSun" w:hAnsi="SimSun" w:cs="SimSun"/>
          <w:color w:val="8590A6"/>
          <w:spacing w:val="8"/>
        </w:rPr>
        <w:t>）暂停为学生会代收学生会会费。至于学生会附属组织向大学领取津贴及其他财政支持安排，则不受影响；原有由学生会干事会所提供的学生服务如受影响，将由学生事务处跟进；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7F7F7"/>
        <w:spacing w:before="0" w:after="0" w:line="384" w:lineRule="atLeast"/>
        <w:ind w:left="630" w:right="540" w:firstLine="0"/>
        <w:jc w:val="both"/>
        <w:rPr>
          <w:rFonts w:ascii="Verdana" w:eastAsia="Verdana" w:hAnsi="Verdana" w:cs="Verdana"/>
          <w:color w:val="8590A6"/>
          <w:spacing w:val="8"/>
        </w:rPr>
      </w:pPr>
      <w:r>
        <w:rPr>
          <w:rFonts w:ascii="SimSun" w:eastAsia="SimSun" w:hAnsi="SimSun" w:cs="SimSun"/>
          <w:color w:val="8590A6"/>
          <w:spacing w:val="8"/>
        </w:rPr>
        <w:t>（</w:t>
      </w:r>
      <w:r>
        <w:rPr>
          <w:rFonts w:ascii="Verdana" w:eastAsia="Verdana" w:hAnsi="Verdana" w:cs="Verdana"/>
          <w:color w:val="8590A6"/>
          <w:spacing w:val="8"/>
        </w:rPr>
        <w:t>2</w:t>
      </w:r>
      <w:r>
        <w:rPr>
          <w:rFonts w:ascii="SimSun" w:eastAsia="SimSun" w:hAnsi="SimSun" w:cs="SimSun"/>
          <w:color w:val="8590A6"/>
          <w:spacing w:val="8"/>
        </w:rPr>
        <w:t>）要求学生会注册为独立社团或公司，自行承担法律责任，注册方式与其他本地大学学生会及校友组织相同；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7F7F7"/>
        <w:spacing w:before="0" w:after="0" w:line="384" w:lineRule="atLeast"/>
        <w:ind w:left="630" w:right="540" w:firstLine="0"/>
        <w:jc w:val="both"/>
        <w:rPr>
          <w:rFonts w:ascii="Verdana" w:eastAsia="Verdana" w:hAnsi="Verdana" w:cs="Verdana"/>
          <w:color w:val="8590A6"/>
          <w:spacing w:val="8"/>
        </w:rPr>
      </w:pPr>
      <w:r>
        <w:rPr>
          <w:rFonts w:ascii="SimSun" w:eastAsia="SimSun" w:hAnsi="SimSun" w:cs="SimSun"/>
          <w:color w:val="8590A6"/>
          <w:spacing w:val="8"/>
        </w:rPr>
        <w:t>（</w:t>
      </w:r>
      <w:r>
        <w:rPr>
          <w:rFonts w:ascii="Verdana" w:eastAsia="Verdana" w:hAnsi="Verdana" w:cs="Verdana"/>
          <w:color w:val="8590A6"/>
          <w:spacing w:val="8"/>
        </w:rPr>
        <w:t>3</w:t>
      </w:r>
      <w:r>
        <w:rPr>
          <w:rFonts w:ascii="SimSun" w:eastAsia="SimSun" w:hAnsi="SimSun" w:cs="SimSun"/>
          <w:color w:val="8590A6"/>
          <w:spacing w:val="8"/>
        </w:rPr>
        <w:t>）暂停学生会干事会相关学生在校内不同委员会的职务；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7F7F7"/>
        <w:spacing w:before="0" w:after="0" w:line="384" w:lineRule="atLeast"/>
        <w:ind w:left="630" w:right="540" w:firstLine="0"/>
        <w:jc w:val="both"/>
        <w:rPr>
          <w:rFonts w:ascii="Verdana" w:eastAsia="Verdana" w:hAnsi="Verdana" w:cs="Verdana"/>
          <w:color w:val="8590A6"/>
          <w:spacing w:val="8"/>
        </w:rPr>
      </w:pPr>
      <w:r>
        <w:rPr>
          <w:rFonts w:ascii="SimSun" w:eastAsia="SimSun" w:hAnsi="SimSun" w:cs="SimSun"/>
          <w:color w:val="8590A6"/>
          <w:spacing w:val="8"/>
        </w:rPr>
        <w:t>（</w:t>
      </w:r>
      <w:r>
        <w:rPr>
          <w:rFonts w:ascii="Verdana" w:eastAsia="Verdana" w:hAnsi="Verdana" w:cs="Verdana"/>
          <w:color w:val="8590A6"/>
          <w:spacing w:val="8"/>
        </w:rPr>
        <w:t>4</w:t>
      </w:r>
      <w:r>
        <w:rPr>
          <w:rFonts w:ascii="SimSun" w:eastAsia="SimSun" w:hAnsi="SimSun" w:cs="SimSun"/>
          <w:color w:val="8590A6"/>
          <w:spacing w:val="8"/>
        </w:rPr>
        <w:t>）暂停校方为学生会干事会提供的行政与大学场地支持；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7F7F7"/>
        <w:spacing w:before="0" w:after="390" w:line="384" w:lineRule="atLeast"/>
        <w:ind w:left="630" w:right="540" w:firstLine="0"/>
        <w:jc w:val="both"/>
        <w:rPr>
          <w:rFonts w:ascii="Verdana" w:eastAsia="Verdana" w:hAnsi="Verdana" w:cs="Verdana"/>
          <w:color w:val="8590A6"/>
          <w:spacing w:val="8"/>
        </w:rPr>
      </w:pPr>
      <w:r>
        <w:rPr>
          <w:rFonts w:ascii="SimSun" w:eastAsia="SimSun" w:hAnsi="SimSun" w:cs="SimSun"/>
          <w:color w:val="8590A6"/>
          <w:spacing w:val="8"/>
        </w:rPr>
        <w:t>（</w:t>
      </w:r>
      <w:r>
        <w:rPr>
          <w:rFonts w:ascii="Verdana" w:eastAsia="Verdana" w:hAnsi="Verdana" w:cs="Verdana"/>
          <w:color w:val="8590A6"/>
          <w:spacing w:val="8"/>
        </w:rPr>
        <w:t>5</w:t>
      </w:r>
      <w:r>
        <w:rPr>
          <w:rFonts w:ascii="SimSun" w:eastAsia="SimSun" w:hAnsi="SimSun" w:cs="SimSun"/>
          <w:color w:val="8590A6"/>
          <w:spacing w:val="8"/>
        </w:rPr>
        <w:t>）大学将因应情况，在有需要时采取进一步措施。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港中大重申，基本法是香港法治的根基。基本法尊重和保障大学学术自由、个人言论表达自由和结社自由，亦有保护国家安全的条文</w:t>
      </w:r>
      <w:r>
        <w:rPr>
          <w:rStyle w:val="richmediacontentany"/>
          <w:rFonts w:ascii="-apple-system" w:eastAsia="-apple-system" w:hAnsi="-apple-system" w:cs="-apple-system"/>
          <w:color w:val="AB1942"/>
          <w:spacing w:val="30"/>
        </w:rPr>
        <w:t>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AB1942"/>
          <w:spacing w:val="30"/>
        </w:rPr>
        <w:t>大学绝不容许校园出现危害国家安全之事。若有学生作出煽动违法言论，大学将予以严厉处分，包括着令有关学生暂时停学或将有关学生开除。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值得注意的是，校方制裁措施中提及，要求学生会“注册为独立社团或公司，自行承担法律责任”。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根据上述要求，“朔夜”应该根据香港特区《社团条例》或《公司条例》进行注册。其中，社团注册由香港警方牌照科负责。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2018年9月，香港保安局曾根据《社团条例》第八条，基于维护国家安全、公共安全、公共秩序及保护他人的权利和自由的需要，禁止“港独”组织“香港民族党”的运作或继续运作。在此之前，该组织曾向公司注册处申请将其购入的C&amp;N Limited公司改名为“香港民族党有限公司”，亦遭拒绝。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因此，对于“朔夜”这样的乱港学生会组织，注册成为社团或公司也有可能会失败。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港媒“东网”认为，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AB1942"/>
          <w:spacing w:val="30"/>
        </w:rPr>
        <w:t>港中大用5项措施反制，相当于间接“封杀”学生会干事会当选“内阁”。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“朔夜”则于26日凌晨召开记者会，候任会长林睿晞称，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AB1942"/>
          <w:spacing w:val="30"/>
        </w:rPr>
        <w:t>校方的制裁措施是中大学生会成立51年来首次，“甚至放在整个香港都是前所未有”。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港中大学生会周年大选投票于2月24日结束，“朔夜”作为唯一候选“内阁”成功当选，原定于3月1日上任。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近年来香港各高校学生会沦为乱港分子聚集地，部分学生会成员更成为煽暴的主力。在港中大之前，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香港科技大学也对其学生会出手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，后者因在校园内公然张贴煽动暴力的文宣，无视法规肆意毁坏公物，几名干事会成员被学校处以不同程度的纪律处分。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2月26日，全国政协副主席、香港前特首梁振英在看完“朔夜”召开的记者会后感慨道：“一位女干事说：‘我们没有想过今天会有这样的惩罚’，这是修例风波案件的典型，不考虑后果。在记者会上哭好了，不要日后在法庭上哭，人的行为是有规范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36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8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9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6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2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1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916&amp;idx=2&amp;sn=9fdc8ac68792a37b8a72af3782a510c3&amp;chksm=cef63641f981bf571256ffe730337561771629975fdf1c381c6f4a707a79e2480a972c750463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忍无可忍，港中大5招"封杀"新当选学生会</dc:title>
  <cp:revision>1</cp:revision>
</cp:coreProperties>
</file>