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香港的头等大事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2021-05-30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69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9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全文共2449字，预计阅读时间为7分钟。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本文作者：靖海侯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文章转自靖海侯微信公众号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7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3月30日，全国人大常委会通过香港基本法附件一和附件二修订案，系统性修改完善香港特区选举制度。5月27日，香港特区立法会三读通过《2021年完善选举制度（综合修订）条例草案》。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国务院港澳办发言人评价说：（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这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）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标志着完善香港特别行政区选举制度涉及的本地立法工作全面完成。这是依法治港、拨乱反正的又一重大制度成果，将开启香港良政善治新篇章。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一年来，自香港国安法颁布，香港特区一个个重大制度成果接续出现，立下香港拨乱反正的一个个里程碑，借用互联网游戏《十字军之王2》中的一句名言：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4C00"/>
          <w:spacing w:val="8"/>
          <w:sz w:val="27"/>
          <w:szCs w:val="27"/>
        </w:rPr>
        <w:t>“大人，时代变了！”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7"/>
          <w:szCs w:val="27"/>
        </w:rPr>
        <w:t>香港的时代之变，是生动且具体的。完善香港特区选举制度，既是推动这“变”的主要原因，亦是体现此“变”的标志事件。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——在不到两个月的时间里，特区完成了对8部主体法例和24部附属法例的修订，形成17万余字的法律制度，凸显了香港新时代的管治气象；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——在不到两个月的时间里，特区立法会内务委员会先后召开5次会议讨论本地立法原则和政策，立法会法案委员会密集举行12次会议，特区政府共提出369项修正案，凸显了香港新时代的立法气象；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——在不到两个月的时间里，特区如此重大制度性调整有序推进，社会始终保持稳定，凸显了香港新时代的社会气象。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没有议而不决，不再决而不行，立法会再无拉布，行政与立法同心同向，社会思稳向好，昔日香港政治乱象乱局俱往矣。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这正是香港的新时代。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香港的新时代，来之不易。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香港国安法确立法治秩序，挽救了香港的法治体系；完善香港特区选举制度确立政治秩序，重塑了香港的民主制度。香港从此由乱及治，并开启了由治及兴的新征程。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那个一度陷入严重社会撕裂与内耗，一度为“黑色恐怖”笼罩、因街头暴力破败的“旧香港”一去不复还了；那个反中乱港分子招摇过市、爱国爱港力量步履维艰的“旧香港”一去不复还了。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香港终究成了“中国的香港”。在回归后实现了“新的回归”，在历史上书写了“新的历史”；“一国”与“两制”一体发展，“港人治港”找回基准，“高度自治”在中央全面管治下继续光亮前行。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新时代下，香港之“变”还有更多表现：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——特区政府的政治执行力大幅提升，施政羁绊大幅减少，治理效能明显提高；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——爱国爱港力量扬眉吐气、全面崛起，为展现新的作为摩拳擦掌、竞相出发；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——激进势力湮灭，民主派调整，“违法达义”理念破产，“公民抗命”理据不存，“忠诚的反对派”即将站上香港政治的舞台；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——立法机关运行顺畅、秩序井然，司法机关自觉跟进并保持与新的法律制度的同频共振；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——外部反华势力在香港的基础溃败，只能“望洋兴叹”。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一句话，香港社会的主要矛盾已经变化，香港工作的重心已经变化，在确保香港长期繁荣稳定上，“发展”成为了香港的时代主题。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时代之变，催生时代之问。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发展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于香港、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在今天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已经具有了完全不同的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环境条件。确立新的目标，迈出新的步伐，要求各方亟待厘清思路、厘定方向，心怀“国之大者”，奔赴“港之大者”。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新时代下，香港需要明晓香港的头等大事。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香港的头等大事，有阶段性特点，不只一件。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——近中期：做好疫情防控；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——中远期：突破民生困局；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——长远期：重建发展格局。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大破大立带来了香港发展的新机遇，也否定了香港不能作系统性调整改革的理由。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原来有些人可以说，行政长官有心无力、推不动改革，而现在行政主导已经牢固确立，不存在“决而不行”的问题；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原来有些人可以说，立法会纷争不止、通不过议案，而现在行政立法关系已经理顺，不存在“议而不决”的问题；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原来有些人可以说，商界声音太大，基层声音微弱，而现在选委会已经重组赋能，不存在“缺乏政治基础”的问题；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原来有些人可以说，专注与反对派斗争，精力有限，而现在反中乱港势力逐步肃清，不存在“无法聚精会神抓发展”的问题。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或者说，随着香港新时代的到来，特区各方的工作重心发生了变化，中央评价特区各方的考核标准也发生了变化。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如果说香港拨乱反正，解决是香港各方政治判断力、政治领悟力不够的问题，推动香港由乱及治、由治及兴，就是要解决和保证香港各方政治执行力的问题。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而此“政治”，就是指香港各方在捍卫国家主权、安全、发展利益上众志成城，在确保香港长期繁荣稳定上心无旁骛，在为香港市民谋幸福上倾情奋斗。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4C00"/>
          <w:spacing w:val="8"/>
          <w:sz w:val="27"/>
          <w:szCs w:val="27"/>
        </w:rPr>
        <w:t>新时代，就是要刷新香港回归的“成色”：从低纬的“地回来了没乱”“人留下了没跑”“路接上了没断”，发展至高纬的“地方更美”“人气更旺”“道路更阔”。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香港当下的头等大事，就是做好疫情防控。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两地通关，香港呼声也高。但通关与否，并非如香港某些官员所称的“取决于内地”。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恰恰相反，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通关与否，完全取决于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香港本地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做好疫情防控，乃“国之大者”。零星病例，已足以阻断一地发展，扰乱国家布局。香港疫情若形势难以控制、风险难以测定，猝然通关只会让国家陷入被动，让循环无法循环，让通关失去通关的意义。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要实现两地通关，只待香港自身的努力。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或者说， 达不到这几个基本标准，通关既无望且无益：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1.香港本地病例连续14日清零；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2.香港本地疫情防控完全对接内地防控标准；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3.香港采取与内地一样的“外防输入”政策；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4.疫苗注射率与内地一般，且保持同步。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7"/>
          <w:szCs w:val="27"/>
        </w:rPr>
        <w:t>在疫情防控上，香港不凸显“两制”而是凸显“一国”，不寻求“特殊政策”而是谋求“统一标准”，不“自成一体”而是与国家“一体布局”，通关一事才可望可行。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突破民生困局和重建发展格局，同样需要香港各方增强政治判断力、政治领悟力、政治执行力。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——政治判断：解决香港经济民生问题，就是解决香港政治问题，不能再推卸责任了；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——政治领悟：解决香港经济民生问题，必须摆脱路径依赖、调整利益格局，不能再走老路子了；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——政治执行：解决香港经济民生问题，需即刻启程、马上行动，不能再瞻前顾后了。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4C00"/>
          <w:spacing w:val="8"/>
          <w:sz w:val="27"/>
          <w:szCs w:val="27"/>
        </w:rPr>
        <w:t>拿出雄心魄力，刀刃向内，敢啃硬骨头，主动压实特区自己的责任，解决香港经济民生问题才可行、才可持续，特区才不会变成“巨婴”，才能真正提高管治能力，肩负起“港人治港”的初心使命。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新时代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呼唤香港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更多的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变化，既是城的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气象，更是人的气象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特区的管治者，应该走在前列、干到实处，有心有力、有言有行。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7"/>
          <w:szCs w:val="27"/>
        </w:rPr>
        <w:t>还是那句话：“大人，时代变了！”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" w:anchor="wechat_redirect" w:tgtFrame="_blank" w:history="1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3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5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9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1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3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5MDY4MzczMQ==&amp;mid=2247484119&amp;idx=1&amp;sn=9f99604051673973e6bd8ab296cd3557&amp;chksm=fe3bc9ebc94c40fdf9ca68d658cc58dc9936eaa11746eca9d7b2a0793e90ffdf8f3c36e1e198&amp;scene=21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138&amp;idx=2&amp;sn=0e95c0d999f816ab2d314313077cea1c&amp;chksm=cef62ef7f981a7e16c72c7002de3151f66affa375d91bf8a2999d3c6d63cd98a556382af8d2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香港的头等大事</dc:title>
  <cp:revision>1</cp:revision>
</cp:coreProperties>
</file>