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碳排放权游戏，中国如何由韭菜变成镰刀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7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2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全文共3053字，图片8张，预计阅读时间为7分钟。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4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历经两周艰难谈判，昨日，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《联合国气候变化框架公约》第二十六次缔约方大会（COP26）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在英国格拉斯哥市苏格兰会展会议中心正式落下帷幕。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然而，这次会议并不顺利，因为分歧严重比原定计划延期一天。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因为在这场会议上，以美国为首的发达国家要价太高了。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17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此次大会是一场气候峰会，核心问题是碳排放权问题。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留意国际时事的小伙伴，都知道碳排放权意味着什么。简言之，碳排放权就是各国排放二氧化碳的权利，再深一层，就是各国使用化石燃料的权利，所以，这项权利对于各国的经济发展，尤其是使用化石燃料为主的发展中国家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经济发展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十分关键。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长期以来，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西方发达国家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站在保护全人类的道德制高点上，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鼓捣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出一套碳排放权理论，划定了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各国的二氧化碳排放量上限。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如果少排了，可以把指标卖出去，如果用光了，就得从别国买。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这个理论听起来挺有道理，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但是问题就出在如何分配碳排放权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全世界发达国家人口加起来，都没有中国一国人口多，但在当年初次讨论分配时，发达国家就想分走一半左右的碳排放权，剩下全世界60亿人用另外一半。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发展中国家要发展，就要发电，要发电就要烧煤，烧煤就要排放二氧化碳，现在不能排了怎么办？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发达国家：你来找我买啊，我人少指标多，用不完。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发展中国家：这个糟老头子，坏得很！我不和你玩了。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发达国家：不和我玩没关系，我就认定你碳排放超标了，你卖给我的商品加碳排放税，让你商品卖不出去，经济发展不起来。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发展中国家：你M啊……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286319" cy="228631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0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看到这，小伙伴明白没？本来是一个全人类拯救地球的行动，活生生被西方发达国家做成了割发展中国家韭菜的镰刀。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中国作为世界工厂，最大的发展中国家，在西方眼里，正是最大一茬绿韭菜。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因此，在此次COP26会议上，他们百般对我们施压，而且态度有时还很傲慢。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会议期间，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中国气候变化事务特使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解振华在答记者问时，美联社记者突然发问：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“打断一下，你能不能直接用英文回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答问题？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解振华哈哈一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笑：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“不如你用中文提问。”在现场随即爆发出的大笑声中，美联社记者垂下了头。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中文是《联合国》五种官方语言之一，和英语地位平等。一名普通的美国记者，在以中国为采访对象的记者会上，尚且如此自认高人一等，可见在COP26会议上，美国官方会傲慢到什么程度。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除中国之外，许多发展中国家在此次会议上都反应强烈，甚至一直充当美国小弟的印度也站了出来。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PingFangSC-Regular" w:eastAsia="PingFangSC-Regular" w:hAnsi="PingFangSC-Regular" w:cs="PingFangSC-Regular"/>
          <w:color w:val="2B2B2B"/>
          <w:spacing w:val="30"/>
        </w:rPr>
        <w:t>在协议草案即将生效的最后一刻，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印度环境和气候部长布平德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·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亚达夫（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Bhupender Yadav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）要求对协定内容作出修改，把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逐步淘汰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煤炭改为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逐步减少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。面对这样的突发情况，有媒体形容会议主席夏尔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看起来都快哭了</w:t>
      </w:r>
      <w:r>
        <w:rPr>
          <w:rStyle w:val="richmediacontentany"/>
          <w:rFonts w:ascii="Arial" w:eastAsia="Arial" w:hAnsi="Arial" w:cs="Arial"/>
          <w:color w:val="2B2B2B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2B2B2B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那既然明知道这个游戏并不公平，中国为什么还要和发达国家一起玩？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最基本的原因，是中国是负责任的大国，既然减少碳排放有利于可持续发展、有利于全人类，中国愿意贡献一份力量。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考虑到中国自身利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益和全体发展中国家人民的利益，中国也必须站出来与西方霸权就气候问题进行博弈，在自身积极节能减排的同时，带领发展中国家重铸碳排放这把屠龙刀。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只要宝刀铸的好，对我们也是好处的。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4876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83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第一，绿水青山就是金山银山。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中国是世界工厂，生产的产品供全世界消费，自然需要消耗能源。虽然我们人均碳排放量比发达国家低很多，但是由于巨大的人口总量，使得数据上看，中国是世界第一碳排放大国。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已有多名科学家研究预判，中国现在处于一个逐步变暖的温暖期内，北方的降雨会逐年增多，加上中国在植树造林上的努力，北方许多原本的戈壁滩、沙漠将重新变回绿洲，这就能吸收大量的二氧化碳。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额度定下来后，咱们新增绿化面积，能抵消中国的部分碳排放，等于给中国增加碳排放额度，这些额度用不完，咱们可以拿出去卖钱。到时候，绿水青山，就是实实在在的金山银山。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因此，积极参与游戏规则制定，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让碳排放权的分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配公平合理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，有利于中国的发展。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36861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49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第二，优化自身能源结构，推进产业升级。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一方面，是优化能源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进出口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2020年，中国原油进口54238.6万吨，金额达12217.6亿元人民币，是仅次于芯片的第二大进口商品。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这有什么影响呢？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这对我们国家安全是很不利的。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举个例子：今夜我们就解放台湾，明早美国发现台北升起了五星红旗，必定恼羞成怒对中国实施封锁。位于马六甲海峡上的美军基地，就可以轻易锁死中东往中国的海运石油这条大动脉。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当然，台湾是必定要解放的，面对再大的困难，全中国人民都义无反顾。但是既然主动权在我，国家就要尽量做到对人民群众影响最小。而减少对石油的依赖，就是其中一个方面。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另一方面，是推进能源升级和产业结构升级。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中国可以利用节能减排的机会，淘汰高污染高能耗的产业，减少中国产品对石油、煤炭的依赖，促使中国制造更新升级。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像传统汽车产业，西方搞了一百多年，能发明创新的方面大都申请了专利，中国再追赶就很困难了。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而新能源汽车，中西方处于一个起跑线，目前中国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许多方面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跑的甚至比西方快。中国大可以利用减排的机会大力发展新能源汽车，甚至有朝一日，西方还要给我们交专利费。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第三、帮助中国增加“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”影响力。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西方掌控碳排放权的另外一个作用，是要锁死发展中国家发展。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发达国家早期就是通过廉价的煤炭发电，再投入工业生产，从而成为工业国。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现在分到碳排放额度少的国家，把额度用完了，就不能烧煤，必须用技术含量高或者投资巨大的新能源，例如水电、风电、太阳能电、核电等。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可是发展中国家一没技术、二没资金，工业也就发展不起来，只能当发达国家的血汗工厂。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但发展中国家中也有一个例外，就是中国。中国的新能源技术不比西方发达国家落后多少，甚至许多方面反超西方。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741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53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参与中国“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”的小伙伴，如果遇到西方碳排放镰刀的收割，中国也能帮助他们建设新能源电站，质量好，价格优，还有工程师保修。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西方要锁死你，中国可以带你一起发展，那这些国家跟谁一起玩更好？不言而喻。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第四，为发展中国家争取话语权。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2021年7月19日，国务委员兼外长王毅向世界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庄严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承诺：中国永远和发展中国家同呼吸共命运。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0365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29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既然西方霸权主义要铸就一把割发展中国家的镰刀，咱们就要利用现在的优势，为发展中国家争取发达国家的技术、资金转移。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地球是全人类的，凭什么你拜登就能开着85辆大排量汽车浩浩荡荡招摇过市，却要发展中国家停止发展跟你们买碳排放量。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266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6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美国人每天大约丢弃11至15万吨粮食，里面含40%的蔬菜、20%的水果、25%的牛肉、10%海鲜，丢掉的食物就可以养活3个塞内加尔。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美国人全年24小时不分昼夜的开空调，衣服只用烘干机烘干，不断制造二氧化碳。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你们嗓门大，一边大规模污染地球，一边指责发展中国家破坏生态，中国不服，就得出来发出中国自己的声音，并为生活在发展中国家的大部分人类争夺话语权。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兔子来格拉斯哥只办三件事：公平、公平、还是公平！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76800" cy="3048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97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可以美国为首的发达国家，不会甘心情愿地为了“保护地球”而自己成为韭菜。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此次会议上，他们在没有兑现承诺好的给发展中国家“1000亿美元资金支持”的情况下，还进一步要求发展中国家多出钱、多减排！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但由于有中国在，发展中国家积极抗争，坚决顶回发达国家不合理的要求。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中国甚至还和美国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联合发表了格拉斯哥宣言，明确了将在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共同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30"/>
        </w:rPr>
        <w:t>但有区别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的责任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原则下开展各自国内行动，给大会进程注入了强大的正能量。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从最后达成的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《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格拉斯哥气候协定》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内容看，虽然由于话语权问题，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发展中国家的意见没有被充分听取，但发达国家还是被迫做出了让步，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给了最贫穷国家更多的承诺。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30"/>
        </w:rPr>
        <w:t>明年，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COP27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将在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埃及西奈半岛的海滨城市沙姆沙伊赫举办，希望到时能看到更加公平公正的碳排放减排方案！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08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5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6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3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7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25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296&amp;idx=1&amp;sn=d33d9eb9f150fc8986d2045700e55e5b&amp;chksm=cef665a5f981ecb3ddb56373f1a0e08b95f8ff45f4badb85b38598d84d9ea79b4dfae9db01b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碳排放权游戏，中国如何由韭菜变成镰刀</dc:title>
  <cp:revision>1</cp:revision>
</cp:coreProperties>
</file>