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欧洲“跌倒”，美国“吃饱”？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2022-10-24</w:t>
      </w:r>
      <w:hyperlink r:id="rId5" w:anchor="wechat_redirect&amp;cpage=27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1878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092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全文共2359字，图片12张，预计阅读时间为7分钟。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9348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10月21日，法国总统马克龙再一次对美国供欧液化天然气的高价表达不满。他在欧盟峰会期间的新闻发布会上，抨击美国在贸易和能源政策上搞“双重标准”，认为欧洲为美国液化天然气支付了更加高昂的价格。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41243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43068" name=""/>
                    <pic:cNvPicPr>
                      <a:picLocks noChangeAspect="1"/>
                    </pic:cNvPicPr>
                  </pic:nvPicPr>
                  <pic:blipFill>
                    <a:blip xmlns:r="http://schemas.openxmlformats.org/officeDocument/2006/relationships" r:embed="rId9"/>
                    <a:stretch>
                      <a:fillRect/>
                    </a:stretch>
                  </pic:blipFill>
                  <pic:spPr>
                    <a:xfrm>
                      <a:off x="0" y="0"/>
                      <a:ext cx="5276850" cy="41243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马克龙说：“北美经济为了吸引力做出选择，我尊重这一点，但他们制造了双重标准。美国本土的能源价格要低得多，却在以创纪录的价格向欧洲兜售天然气”。他还补充道，美国对某些行业的国家补贴高达80%，欧盟则禁止国家援助，指称这也造成了“双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要知道，上一次马克龙公开对美国高价天然气表达不满是10月6日。才过了半个月，马克龙是不想当“大冤种”了吗？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5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10380" name=""/>
                    <pic:cNvPicPr>
                      <a:picLocks noChangeAspect="1"/>
                    </pic:cNvPicPr>
                  </pic:nvPicPr>
                  <pic:blipFill>
                    <a:blip xmlns:r="http://schemas.openxmlformats.org/officeDocument/2006/relationships" r:embed="rId10"/>
                    <a:stretch>
                      <a:fillRect/>
                    </a:stretch>
                  </pic:blipFill>
                  <pic:spPr>
                    <a:xfrm>
                      <a:off x="0" y="0"/>
                      <a:ext cx="5486400" cy="366045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鉴于欧洲经常抱怨美国“杀熟”，本着实事求是的态度，有理哥还专门查了一下，没想到欧洲的苦是真的苦，没有半点虚的。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市场行情显示，</w:t>
      </w:r>
      <w:r>
        <w:rPr>
          <w:rStyle w:val="richmediacontentany"/>
          <w:rFonts w:ascii="Microsoft YaHei UI" w:eastAsia="Microsoft YaHei UI" w:hAnsi="Microsoft YaHei UI" w:cs="Microsoft YaHei UI"/>
          <w:color w:val="333333"/>
          <w:spacing w:val="30"/>
        </w:rPr>
        <w:t>截</w:t>
      </w:r>
      <w:r>
        <w:rPr>
          <w:rStyle w:val="richmediacontentany"/>
          <w:rFonts w:ascii="Microsoft YaHei UI" w:eastAsia="Microsoft YaHei UI" w:hAnsi="Microsoft YaHei UI" w:cs="Microsoft YaHei UI"/>
          <w:color w:val="333333"/>
          <w:spacing w:val="30"/>
        </w:rPr>
        <w:t>至10月23日，欧洲天然气价格的标杆——荷兰基准TTF期货价格为113.6欧元/兆瓦时，美国天然气价格的风向标——亨利枢纽价格则在6-8美元/百万英热单位之间浮动，约合20.5-27欧元/兆瓦时，与欧洲天然气价格出现近四倍的差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其实，马克龙担心的不仅仅是天然气，更多是高价能源对本国企业带来影响。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6148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38808" name=""/>
                    <pic:cNvPicPr>
                      <a:picLocks noChangeAspect="1"/>
                    </pic:cNvPicPr>
                  </pic:nvPicPr>
                  <pic:blipFill>
                    <a:blip xmlns:r="http://schemas.openxmlformats.org/officeDocument/2006/relationships" r:embed="rId11"/>
                    <a:stretch>
                      <a:fillRect/>
                    </a:stretch>
                  </pic:blipFill>
                  <pic:spPr>
                    <a:xfrm>
                      <a:off x="0" y="0"/>
                      <a:ext cx="5486400" cy="276148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马克龙并不是杞人忧天，9月底北溪天然气管道被炸，10月俄欧重要输油管道发生泄漏……乱象纷呈之下，欧洲能源价格纷纷上涨，冲击</w:t>
      </w:r>
      <w:r>
        <w:rPr>
          <w:rStyle w:val="richmediacontentany"/>
          <w:rFonts w:ascii="Microsoft YaHei UI" w:eastAsia="Microsoft YaHei UI" w:hAnsi="Microsoft YaHei UI" w:cs="Microsoft YaHei UI"/>
          <w:color w:val="333333"/>
          <w:spacing w:val="30"/>
        </w:rPr>
        <w:t>工业基础</w:t>
      </w:r>
      <w:r>
        <w:rPr>
          <w:rStyle w:val="richmediacontentany"/>
          <w:rFonts w:ascii="Microsoft YaHei UI" w:eastAsia="Microsoft YaHei UI" w:hAnsi="Microsoft YaHei UI" w:cs="Microsoft YaHei UI"/>
          <w:color w:val="333333"/>
          <w:spacing w:val="30"/>
        </w:rPr>
        <w:t>，贸易逆差持续扩大，出口对经济的贡献大幅下降。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例如，法国海关10月7日发布的数据显示，8月份贸易逆差从7月份的145亿欧元扩大至153亿欧元，高于148.3亿欧元的预期，为1997年1月有记录以来最大的贸易逆差。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不仅如此，法国近日公布的2023年财政预算法案估测，2022年对外贸易逆差将达到1560亿欧元，较2021年几乎翻了一倍。外贸持续疲软成为法国经济复苏道路上一块巨大的“绊脚石”。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2045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17864" name=""/>
                    <pic:cNvPicPr>
                      <a:picLocks noChangeAspect="1"/>
                    </pic:cNvPicPr>
                  </pic:nvPicPr>
                  <pic:blipFill>
                    <a:blip xmlns:r="http://schemas.openxmlformats.org/officeDocument/2006/relationships" r:embed="rId12"/>
                    <a:stretch>
                      <a:fillRect/>
                    </a:stretch>
                  </pic:blipFill>
                  <pic:spPr>
                    <a:xfrm>
                      <a:off x="0" y="0"/>
                      <a:ext cx="5486400" cy="292045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再看看制造业，近期，</w:t>
      </w:r>
      <w:r>
        <w:rPr>
          <w:rStyle w:val="richmediacontentany"/>
          <w:rFonts w:ascii="Microsoft YaHei UI" w:eastAsia="Microsoft YaHei UI" w:hAnsi="Microsoft YaHei UI" w:cs="Microsoft YaHei UI"/>
          <w:color w:val="333333"/>
          <w:spacing w:val="30"/>
        </w:rPr>
        <w:t>标准普尔发布了最新的欧洲制造业指数（PMI）状况，</w:t>
      </w:r>
      <w:r>
        <w:rPr>
          <w:rStyle w:val="richmediacontentany"/>
          <w:rFonts w:ascii="Microsoft YaHei UI" w:eastAsia="Microsoft YaHei UI" w:hAnsi="Microsoft YaHei UI" w:cs="Microsoft YaHei UI"/>
          <w:color w:val="333333"/>
          <w:spacing w:val="30"/>
        </w:rPr>
        <w:t>PMI是一个监控制造业荣枯状态的指数，指数&lt;50%,代表制造业处于衰退状态；指数越小，衰退越厉害。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数据显示，9月份欧元区PMI从8月份的49.6%，降到了48.4%，衰退趋势明显加速。而且，这已经是欧元区连续第三个月制造业衰退了。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w:t>
      </w:r>
      <w:r>
        <w:rPr>
          <w:rStyle w:val="richmediacontentany"/>
          <w:rFonts w:ascii="Microsoft YaHei UI" w:eastAsia="Microsoft YaHei UI" w:hAnsi="Microsoft YaHei UI" w:cs="Microsoft YaHei UI"/>
          <w:color w:val="333333"/>
          <w:spacing w:val="30"/>
        </w:rPr>
        <w:t>加</w:t>
      </w:r>
      <w:r>
        <w:rPr>
          <w:rStyle w:val="richmediacontentany"/>
          <w:rFonts w:ascii="Microsoft YaHei UI" w:eastAsia="Microsoft YaHei UI" w:hAnsi="Microsoft YaHei UI" w:cs="Microsoft YaHei UI"/>
          <w:color w:val="333333"/>
          <w:spacing w:val="30"/>
        </w:rPr>
        <w:t>上俄乌冲突短期内没有结束迹象，由此造成的能源供应危机在未来两三年内将难以缓解，欧洲能源价格高企的局面仍将持</w:t>
      </w:r>
      <w:r>
        <w:rPr>
          <w:rStyle w:val="richmediacontentany"/>
          <w:rFonts w:ascii="Microsoft YaHei UI" w:eastAsia="Microsoft YaHei UI" w:hAnsi="Microsoft YaHei UI" w:cs="Microsoft YaHei UI"/>
          <w:color w:val="333333"/>
          <w:spacing w:val="30"/>
        </w:rPr>
        <w:t>续，能源密集的钢铁、化工、玻璃、石油精炼、制药等行业都将受到冲击</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3432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45821" name=""/>
                    <pic:cNvPicPr>
                      <a:picLocks noChangeAspect="1"/>
                    </pic:cNvPicPr>
                  </pic:nvPicPr>
                  <pic:blipFill>
                    <a:blip xmlns:r="http://schemas.openxmlformats.org/officeDocument/2006/relationships" r:embed="rId13"/>
                    <a:stretch>
                      <a:fillRect/>
                    </a:stretch>
                  </pic:blipFill>
                  <pic:spPr>
                    <a:xfrm>
                      <a:off x="0" y="0"/>
                      <a:ext cx="5238750" cy="33432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在这种局面下，很多欧洲企业便开始了“</w:t>
      </w:r>
      <w:r>
        <w:rPr>
          <w:rStyle w:val="richmediacontentany"/>
          <w:rFonts w:ascii="Microsoft YaHei UI" w:eastAsia="Microsoft YaHei UI" w:hAnsi="Microsoft YaHei UI" w:cs="Microsoft YaHei UI"/>
          <w:color w:val="333333"/>
          <w:spacing w:val="30"/>
        </w:rPr>
        <w:t>出走”，而其中的一个主要目的地就是美国。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比如汽车制造，德国大众已经决定在美国田纳西州开设一个耗资2200万美元的电池实验室；</w:t>
      </w:r>
      <w:r>
        <w:rPr>
          <w:rStyle w:val="richmediacontentany"/>
          <w:rFonts w:ascii="Microsoft YaHei UI" w:eastAsia="Microsoft YaHei UI" w:hAnsi="Microsoft YaHei UI" w:cs="Microsoft YaHei UI"/>
          <w:color w:val="333333"/>
          <w:spacing w:val="30"/>
        </w:rPr>
        <w:t>宝马也计划给位于南卡罗来纳州斯巴达堡的厂子追加新投资，去搞电动车。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88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90150" name=""/>
                    <pic:cNvPicPr>
                      <a:picLocks noChangeAspect="1"/>
                    </pic:cNvPicPr>
                  </pic:nvPicPr>
                  <pic:blipFill>
                    <a:blip xmlns:r="http://schemas.openxmlformats.org/officeDocument/2006/relationships" r:embed="rId14"/>
                    <a:stretch>
                      <a:fillRect/>
                    </a:stretch>
                  </pic:blipFill>
                  <pic:spPr>
                    <a:xfrm>
                      <a:off x="0" y="0"/>
                      <a:ext cx="5486400" cy="365188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钢铁巨头安塞乐米塔尔一边关闭了法国、德国两个工厂，一边在美国德克萨斯州投资了一家热压铁厂，且最近还宣布，这家厂子的业绩好于预期。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的化工巨头巴斯夫希望在2022年到2026年之间，在北美投资250亿美元，这个数量占到了它全球投资的15%。特种化学品集团赢创工业在宾夕法尼亚州投资了5000万美元开设新中心。德国的制药巨头拜耳向波士顿的一个新生物技术中心投资了一亿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类似的事情在拜登签</w:t>
      </w:r>
      <w:r>
        <w:rPr>
          <w:rStyle w:val="richmediacontentany"/>
          <w:rFonts w:ascii="Microsoft YaHei UI" w:eastAsia="Microsoft YaHei UI" w:hAnsi="Microsoft YaHei UI" w:cs="Microsoft YaHei UI"/>
          <w:color w:val="333333"/>
          <w:spacing w:val="30"/>
        </w:rPr>
        <w:t>署了《通胀削减法案》之后，</w:t>
      </w:r>
      <w:r>
        <w:rPr>
          <w:rStyle w:val="richmediacontentany"/>
          <w:rFonts w:ascii="Microsoft YaHei UI" w:eastAsia="Microsoft YaHei UI" w:hAnsi="Microsoft YaHei UI" w:cs="Microsoft YaHei UI"/>
          <w:color w:val="333333"/>
          <w:spacing w:val="30"/>
        </w:rPr>
        <w:t>已经是欧洲企业逃到美国的常态。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365099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68785" name=""/>
                    <pic:cNvPicPr>
                      <a:picLocks noChangeAspect="1"/>
                    </pic:cNvPicPr>
                  </pic:nvPicPr>
                  <pic:blipFill>
                    <a:blip xmlns:r="http://schemas.openxmlformats.org/officeDocument/2006/relationships" r:embed="rId15"/>
                    <a:stretch>
                      <a:fillRect/>
                    </a:stretch>
                  </pic:blipFill>
                  <pic:spPr>
                    <a:xfrm>
                      <a:off x="0" y="0"/>
                      <a:ext cx="5486400" cy="365099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欧洲企业这边在“出逃”，美国那边正在敞开大门迎接。</w:t>
      </w:r>
      <w:r>
        <w:rPr>
          <w:rStyle w:val="richmediacontentany"/>
          <w:rFonts w:ascii="Microsoft YaHei UI" w:eastAsia="Microsoft YaHei UI" w:hAnsi="Microsoft YaHei UI" w:cs="Microsoft YaHei UI"/>
          <w:color w:val="333333"/>
          <w:spacing w:val="30"/>
        </w:rPr>
        <w:t>目前，弗吉尼亚州、佐治亚州和俄克拉荷马州都公布了优惠方案，重点强调自身有低廉的能源和高端的产业链，很明显就是冲着欧洲产业去的。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根据现在的数据显示，光是俄克拉荷马州就已经有60多家德国公司前来投资了，其中包括了汉莎航空、阿尔迪、费森尤斯和西门子这样的知名公司。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佐治亚州也吸纳了很多德国公司的投资，比如欧洲最大的铜冶炼厂阿鲁比斯计划投资3.4亿美元建设新的金属回收厂，航运公司赫伯罗特打算投资1800万美元建设新的北美总部，医药公司勃林格殷格翰要投资5700万美元建设研究中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就连特斯拉都在考虑是否回归美国。根据知情人士透露，特斯拉暂停了德国的电池计划，开始考虑把电池制造放到美国去。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73281" name=""/>
                    <pic:cNvPicPr>
                      <a:picLocks noChangeAspect="1"/>
                    </pic:cNvPicPr>
                  </pic:nvPicPr>
                  <pic:blipFill>
                    <a:blip xmlns:r="http://schemas.openxmlformats.org/officeDocument/2006/relationships" r:embed="rId16"/>
                    <a:stretch>
                      <a:fillRect/>
                    </a:stretch>
                  </pic:blipFill>
                  <pic:spPr>
                    <a:xfrm>
                      <a:off x="0" y="0"/>
                      <a:ext cx="5486400" cy="3429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可以说放眼望去，美国是真正的赢麻了，欧洲“跌倒”，美国“吃饱”啊！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不过，美国机关算尽，欧洲的“肥水”还是没有全流进美国人的“田”里。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比美国已经空心化的制造业，中国，有着全品类的工业，有着完整的供应链，有着完全不弱于美国的能源成本优势，在如今疫情下客观地说，确实也有着更强的抵御风险的能力，更是有着全球第二大的消费市场，增长空间非常大。这对于企业来讲有着莫大的诱惑，谁能拒绝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3587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99168" name=""/>
                    <pic:cNvPicPr>
                      <a:picLocks noChangeAspect="1"/>
                    </pic:cNvPicPr>
                  </pic:nvPicPr>
                  <pic:blipFill>
                    <a:blip xmlns:r="http://schemas.openxmlformats.org/officeDocument/2006/relationships" r:embed="rId17"/>
                    <a:stretch>
                      <a:fillRect/>
                    </a:stretch>
                  </pic:blipFill>
                  <pic:spPr>
                    <a:xfrm>
                      <a:off x="0" y="0"/>
                      <a:ext cx="5486400" cy="233587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今年1-8月，中国实际利用外资同比增长20%，高技术产业实际使用外资同比增长33.6%，是同期中国整体吸收外资增速的两倍有余，其中最为突出的就是高技术制造业，增长43.1%。</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今年以来，德国</w:t>
      </w:r>
      <w:r>
        <w:rPr>
          <w:rStyle w:val="richmediacontentany"/>
          <w:rFonts w:ascii="Microsoft YaHei UI" w:eastAsia="Microsoft YaHei UI" w:hAnsi="Microsoft YaHei UI" w:cs="Microsoft YaHei UI"/>
          <w:color w:val="333333"/>
          <w:spacing w:val="30"/>
        </w:rPr>
        <w:t>宝马集团在沈阳生产基地大规模升级项目（里达工厂）正式开业，</w:t>
      </w:r>
      <w:r>
        <w:rPr>
          <w:rStyle w:val="richmediacontentany"/>
          <w:rFonts w:ascii="Microsoft YaHei UI" w:eastAsia="Microsoft YaHei UI" w:hAnsi="Microsoft YaHei UI" w:cs="Microsoft YaHei UI"/>
          <w:color w:val="333333"/>
          <w:spacing w:val="30"/>
        </w:rPr>
        <w:t>该项目斥资150亿元人民币，是迄今为止宝马公司在中国市场最大的单笔投资。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德国默克集团，计划投资1.1亿美元，在未来6年扩建无锡的一次性技术产品生产设施，还计划投入超过10亿人民币投资半导体基地。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68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17857" name=""/>
                    <pic:cNvPicPr>
                      <a:picLocks noChangeAspect="1"/>
                    </pic:cNvPicPr>
                  </pic:nvPicPr>
                  <pic:blipFill>
                    <a:blip xmlns:r="http://schemas.openxmlformats.org/officeDocument/2006/relationships" r:embed="rId18"/>
                    <a:stretch>
                      <a:fillRect/>
                    </a:stretch>
                  </pic:blipFill>
                  <pic:spPr>
                    <a:xfrm>
                      <a:off x="0" y="0"/>
                      <a:ext cx="5486400" cy="36626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德国化工巨头巴斯夫集团，在与湛江洽谈5年后，突然加速确定合作，明确到2030年，巴斯夫将投资高达100亿欧元建设湛江一体化基地</w:t>
      </w:r>
      <w:r>
        <w:rPr>
          <w:rStyle w:val="richmediacontentany"/>
          <w:rFonts w:ascii="Microsoft YaHei UI" w:eastAsia="Microsoft YaHei UI" w:hAnsi="Microsoft YaHei UI" w:cs="Microsoft YaHei UI"/>
          <w:color w:val="333333"/>
          <w:spacing w:val="30"/>
        </w:rPr>
        <w:t>，以应对德国本土高涨的化工原材料和产能不足压力。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巴斯夫高管还向部分德国政客喊话：中国有庞大的化工用品市场，有成熟的供应链配套，还向我们提供相对廉价的能源和充足的电力，我们没理由不投资中国。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11296"/>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75891" name=""/>
                    <pic:cNvPicPr>
                      <a:picLocks noChangeAspect="1"/>
                    </pic:cNvPicPr>
                  </pic:nvPicPr>
                  <pic:blipFill>
                    <a:blip xmlns:r="http://schemas.openxmlformats.org/officeDocument/2006/relationships" r:embed="rId19"/>
                    <a:stretch>
                      <a:fillRect/>
                    </a:stretch>
                  </pic:blipFill>
                  <pic:spPr>
                    <a:xfrm>
                      <a:off x="0" y="0"/>
                      <a:ext cx="5486400" cy="351129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除此之外，还有瑞士的英力士、法国的道尔达、西班牙的达诺巴德等等一批企业已经与国内多个城市达成合作。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37572"/>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09666" name=""/>
                    <pic:cNvPicPr>
                      <a:picLocks noChangeAspect="1"/>
                    </pic:cNvPicPr>
                  </pic:nvPicPr>
                  <pic:blipFill>
                    <a:blip xmlns:r="http://schemas.openxmlformats.org/officeDocument/2006/relationships" r:embed="rId20"/>
                    <a:stretch>
                      <a:fillRect/>
                    </a:stretch>
                  </pic:blipFill>
                  <pic:spPr>
                    <a:xfrm>
                      <a:off x="0" y="0"/>
                      <a:ext cx="5486400" cy="343757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古人云：得道多助，失道寡助，美国人上蹿下跳，在欧洲搞了那么多事情，终于把欧洲企业搞得背井离乡要“出逃”，结果却发现很多企业要往中国跑，美国自己还被欧洲骂，</w:t>
      </w:r>
      <w:r>
        <w:rPr>
          <w:rStyle w:val="richmediacontentany"/>
          <w:rFonts w:ascii="Microsoft YaHei UI" w:eastAsia="Microsoft YaHei UI" w:hAnsi="Microsoft YaHei UI" w:cs="Microsoft YaHei UI"/>
          <w:color w:val="333333"/>
          <w:spacing w:val="30"/>
        </w:rPr>
        <w:t>不知道拜登会不会气晕过去。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21836"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69869"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76693"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26229"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66211"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93659"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3891&amp;idx=1&amp;sn=10c8b517dab7e0f853b599c3a1c68d51&amp;chksm=cef7f5f6f9807ce0718e19c01605a17e34d37c4998d95e11ccbb09dc0ec307b0ebdcc25e166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欧洲“跌倒”，美国“吃饱”？</dc:title>
  <cp:revision>1</cp:revision>
</cp:coreProperties>
</file>