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从六中全会确立的新时代看全球制度竞争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2021-11-16</w:t>
      </w:r>
      <w:hyperlink r:id="rId5" w:anchor="wechat_redirect&amp;cpage=39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14535"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0980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特约作者：方舟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很多方面确实西方处于领先地位，但香港人若然对内地的认识仍然停留在浅薄、一知半解的阶段，直接后果就是将导致香港错失大量发挥自己的机会的被动结果。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在上周中共第十九届六中全会审议通过了</w:t>
      </w:r>
      <w:r>
        <w:rPr>
          <w:rStyle w:val="richmediacontentany"/>
          <w:rFonts w:ascii="Microsoft YaHei UI" w:eastAsia="Microsoft YaHei UI" w:hAnsi="Microsoft YaHei UI" w:cs="Microsoft YaHei UI"/>
          <w:b/>
          <w:bCs/>
          <w:i/>
          <w:iCs/>
          <w:color w:val="333333"/>
          <w:spacing w:val="8"/>
        </w:rPr>
        <w:t>《中共中央关于党的百年奋斗重大成就和历史经验的决议》</w:t>
      </w:r>
      <w:r>
        <w:rPr>
          <w:rFonts w:ascii="Microsoft YaHei UI" w:eastAsia="Microsoft YaHei UI" w:hAnsi="Microsoft YaHei UI" w:cs="Microsoft YaHei UI"/>
          <w:color w:val="333333"/>
          <w:spacing w:val="8"/>
        </w:rPr>
        <w:t>之后，不少香港和西方媒体只聚焦谈论国家主席习近平的个人地位的「巩固」。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实际上，</w:t>
      </w:r>
      <w:r>
        <w:rPr>
          <w:rStyle w:val="richmediacontentany"/>
          <w:rFonts w:ascii="Microsoft YaHei UI" w:eastAsia="Microsoft YaHei UI" w:hAnsi="Microsoft YaHei UI" w:cs="Microsoft YaHei UI"/>
          <w:b/>
          <w:bCs/>
          <w:color w:val="007AAA"/>
          <w:spacing w:val="8"/>
        </w:rPr>
        <w:t>这份文件最重要的意义是对过去一百年的历史作出四个阶段的划分。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除去中国共产党领导革命夺取政权的新民主主义革命时期，中华人民共和国建立之后的历史分为三个时期。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第一个三十年是社会主义革命和建设时期，第二个三十年是改革开放时期，从2012年开始的第三个三十年是民族伟大复兴新时代。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简而言之，就是中华民族「站起来、富起来、强起来」的三个阶段。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67637"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75820"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91287"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当前国际格局面临经济和政治两个维度的挑战，出现「百年未有之大变局」。</w:t>
      </w:r>
      <w:r>
        <w:rPr>
          <w:rFonts w:ascii="Microsoft YaHei UI" w:eastAsia="Microsoft YaHei UI" w:hAnsi="Microsoft YaHei UI" w:cs="Microsoft YaHei UI"/>
          <w:color w:val="333333"/>
          <w:spacing w:val="8"/>
        </w:rPr>
        <w:t>而处于新时代的中国所选择的道路，不仅对中国本身，而且对世界都会产生决定性的影响。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自全球化于上世纪80年代加速发展，全球的经济社会结构显现三个特征。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第一，资本的社会影响力越来越大。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得益于全球化的发展，资本可以较容易地进行跨境流动，并处于有利的位置；相反，劳动（labour）的地域流动性较弱，相对于资本而言往往「占下风」。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这导致很多国家内部的贫富差距越来越严重，而劳动的话语权亦逐渐被削弱。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第二，金融资本主义盛行导致实体经济空心化。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在金融市场上的各种「金融创新工具」使得金融市场产生不同于实体经济的游戏规则，通过高杠杆率的金融工具实现财富的自我增值，与实体经济的发展逐渐脱节，甚至出现实体经济空心化的结果。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这在美、英模式下的资本主义制度尤其典型，香港也不例外。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第三，以量化宽松应对全球金融危机加剧社会分配不均的问题。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自2007年的全球金融危机开始，发达国家主要通过量化宽松的方式应对，导致全球资产价格膨胀。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其结果是工资收入的增长速度远远追不上资产收入增长的速度，进一步扩大贫富差距，加剧社会矛盾。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一些发达国家从橄榄型社会变成M型社会，即中产阶级萎缩，亦导致民粹主义抬头。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2016年英国脱欧、2017年特朗普当选美国总统就是社会分化的典型民粹反应。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世界政治格局亦正在经历深刻的变化。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过去二百年，世界政治经济格局主要通过列强的权力平衡（balance of power）维持稳定，即两个或数个大国彼此牵制并达致一个相对和平稳定的国际局势。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自1815年拿破仑战败后，英国、普鲁士、奥地利帝国（后为奥匈帝国）、俄罗斯、法国为欧洲的五大强国，其所建立的「维也纳体系」一直维持到一战。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一战后，国际体系进行重组，形成美、英、法、德、苏联和日本六国的列强体系。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二战导致欧洲受到重创，1945年所确立的「雅尔塔体系」则形成了美、苏两强争霸的局面，世界虽然割裂成两大阵营，但大致上仍然保持稳定。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直到1991年苏联解体，世界进入由美国一个超级大国所领导和主导的局面。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43534"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74816"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12791"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当今世界局势的主轴主要体现在中美两国之间的竞争，但</w:t>
      </w:r>
      <w:r>
        <w:rPr>
          <w:rStyle w:val="richmediacontentany"/>
          <w:rFonts w:ascii="Microsoft YaHei UI" w:eastAsia="Microsoft YaHei UI" w:hAnsi="Microsoft YaHei UI" w:cs="Microsoft YaHei UI"/>
          <w:b/>
          <w:bCs/>
          <w:color w:val="007AAA"/>
          <w:spacing w:val="8"/>
        </w:rPr>
        <w:t>与美苏相对稳定的平衡关系不同，中国和美国是「崛起大国」和「守成大国」的关系</w:t>
      </w:r>
      <w:r>
        <w:rPr>
          <w:rFonts w:ascii="Microsoft YaHei UI" w:eastAsia="Microsoft YaHei UI" w:hAnsi="Microsoft YaHei UI" w:cs="Microsoft YaHei UI"/>
          <w:color w:val="333333"/>
          <w:spacing w:val="8"/>
        </w:rPr>
        <w:t>，当中有众多动态和不平衡因素，两国关系比当年美苏关系更复杂，处理起来亦有更大的挑战性。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预计2021年末，中国的GDP将达到美国的78%左右，而按中国的经济增长速度预测，5-10年内，中国势将超越美国成为全球最大的经济体。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要知道，二战后日本和苏联在经济实力最强的时候也只达到美国的70%；面对中国崛起，以中美关系为大背景的国际关系是否仍然能够保持和平稳定？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经济实力是国家综合实力的重要体现，但在这背后，更重要的是一个关乎全球的制度竞争。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苏联解体后，以美国为首的西方国家一致地认为「以美国及其盟友为蓝本的制度」就是最好的制度，甚至有学者抛出所谓的「历史总结论」，认为西方国家的「自由民主制度」就是人类制度的「最终形式」、人类社会演化的「终点」，所有国家都必须按照同一个方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同时，西方国家也不断向发展中国家输出自己的政治经济制度，结果却为很多国家带来了混乱而不是繁荣。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1978年中国开始推动改革开放政策，也被西方社会（包括很多香港人在内）错误理解为「中国正在以渐进改革的方式向西方模式靠拢」，认为中国的发展模式还是会以西方的一套为「终极目标」。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w:t>
      </w:r>
      <w:r>
        <w:rPr>
          <w:rStyle w:val="richmediacontentany"/>
          <w:rFonts w:ascii="Microsoft YaHei UI" w:eastAsia="Microsoft YaHei UI" w:hAnsi="Microsoft YaHei UI" w:cs="Microsoft YaHei UI"/>
          <w:b/>
          <w:bCs/>
          <w:color w:val="007AAA"/>
          <w:spacing w:val="8"/>
        </w:rPr>
        <w:t>中国一直坚持独立自主，通过自我革新，走出一条成功的、具中国特色的现代化道路。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尤其是在习近平主席的领导下，在经济社会发展和处理国际关系上都开创了不同于西方既有模式的新道路。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在经济社会发展方面，国家一方面强调市场经济在资源分配上的作用，另一方面亦强调国家发展需要「共同富裕」。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今年公布的《「十四五」规划纲要》是国家第一次在五年发展规划里提出在「全体人民共同富裕」取得「更为明显的实质性进展」的重要要求。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今年4月，国务院发布《人类减贫的中国实践白皮书》，正式宣布国家已消灭绝对贫困。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加上近期国家抑制资本无序扩张的多种举措，证明国家采取很多有效手段避免社会陷入西方M型社会的困境。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在国际关系上，中国自2013年起积极推动构建以「合作共赢」为核心的「新型国际关系」，通过一带一路、人类命运共同体等概念和倡议，与各国开展交流合作。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中国强调平等与共赢，反对「霸权主义」，亦不会将自身的政治制度强加于其他国家身上，不追求建立美国模式的「军事同盟」。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美国的「军事同盟」是建立在不平等的伙伴关系上。即使日本和南韩这样的盟友，虽然已成为发达国家，但在外交、安全等重要政策上仍然需要奉美国为「太上皇」。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习近平主席在国内和国际两方面均作出了开创性的贡献，因此我们在讨论习近平历史地位的时候，必须从当今世界的大环境、大格局去看，我们就能理解到习近平作为中国走进新时代的「掌舵人」的地位是「干出来」的，而不是凭空讲出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3</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38318"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97582"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9608"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西方和中国的制度竞争正处于一个进行中的过程。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如果静态看，西方在很多方面仍处于优势。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但如果从动态角度看，此消彼长的趋势已经很清晰了。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可惜不少香港人对今时今日的新时代、新格局还没有清醒的认知，这归因于大部分港人传统上深受西方思维的影响，认同西方的「先进性」，对内地的「落后性」具有刻板印象，阻碍他们准确理解国家的发展和世界格局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香港人若然对内地的认识仍然停留在浅薄、一知半解的阶段，直接后果就是看不清世界格局的大变化，最终导致香港错失大量发挥自己的机会的被动结果。</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09003"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方舟，</w:t>
      </w:r>
      <w:r>
        <w:rPr>
          <w:rStyle w:val="richmediacontentem"/>
          <w:rFonts w:ascii="-apple-system" w:eastAsia="-apple-system" w:hAnsi="-apple-system" w:cs="-apple-system"/>
          <w:color w:val="888888"/>
          <w:spacing w:val="8"/>
          <w:sz w:val="21"/>
          <w:szCs w:val="21"/>
        </w:rPr>
        <w:t>一国两制研究中心研究总监。</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43930"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7642"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60036"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74072"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7477"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18155"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750&amp;idx=1&amp;sn=f6ab28f17359cae14baad8a71b67708f&amp;chksm=fa7e99cccd0910dadbc70cf8b04c884832f720057793a10528e606a74dfa0efd58c298041e5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从六中全会确立的新时代看全球制度竞争</dc:title>
  <cp:revision>1</cp:revision>
</cp:coreProperties>
</file>