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要問十四億人肯不肯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2022-06-01</w:t>
      </w:r>
      <w:hyperlink r:id="rId5" w:anchor="wechat_redirect&amp;cpage=2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收录于合集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#香港的声音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241个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6096000" cy="9525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952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5522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  <w:shd w:val="clear" w:color="auto" w:fill="FAFAEF"/>
        </w:rPr>
        <w:t>簡思智庫有話説：</w:t>
      </w:r>
    </w:p>
    <w:p>
      <w:pPr>
        <w:shd w:val="clear" w:color="auto" w:fill="FFFFFF"/>
        <w:spacing w:before="0" w:after="150" w:line="384" w:lineRule="atLeast"/>
        <w:ind w:left="405" w:right="405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我們無意去挑戰美國作為全球霸權的地位，是中國要發展！是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AFAEF"/>
        </w:rPr>
        <w:t>十四億人要過更美好的生活！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0" w:line="225" w:lineRule="atLeast"/>
        <w:ind w:left="405" w:right="40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12"/>
          <w:sz w:val="23"/>
          <w:szCs w:val="23"/>
          <w:shd w:val="clear" w:color="auto" w:fill="FFCA0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這是簡思智庫的第 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0000"/>
          <w:spacing w:val="12"/>
          <w:sz w:val="27"/>
          <w:szCs w:val="27"/>
          <w:shd w:val="clear" w:color="auto" w:fill="FFCA00"/>
        </w:rPr>
        <w:t>598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2"/>
          <w:sz w:val="23"/>
          <w:szCs w:val="23"/>
          <w:shd w:val="clear" w:color="auto" w:fill="FFCA00"/>
        </w:rPr>
        <w:t> 篇原創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</w:rPr>
        <w:t>作者：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張志剛，全國政協委員，香港一國兩制研究中心總裁。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right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816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687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01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322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717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在2017年底，中央政府提出了兩個概念，一是當前是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「百年未有之大變局」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，二是對於香港未來發展，主導思想是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z w:val="27"/>
          <w:szCs w:val="27"/>
        </w:rPr>
        <w:t>「融入國家發展大局」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五年過去，時間正好說明這兩個主張都是具有前瞻性，是有先見之明。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香港再出發大聯盟在日前舉行成立兩周年論壇，邀請了復旦大學的張維為教授和香港科技大學的雷鼎鳴教授，分別以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〈由俄烏衝突看全球最新形勢〉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i/>
          <w:iCs/>
          <w:color w:val="333333"/>
          <w:spacing w:val="8"/>
        </w:rPr>
        <w:t>〈俄烏戰爭、逆全球化、與香港的發展策略〉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作主題演講。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兩位教授都以俄烏戰爭為切入點，深入分析俄烏衝突對整個全球局勢帶來的影響，而幾乎所有與會的討論嘉賓，都是圍繞著一個「變」字來發表意見。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「變」，相信已經是當今環球局勢的主調，我們也越來越深刻體會到這個所謂「百年未有之大變局」的實際含意。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對於香港市民而言，對烏克蘭的印象，是一個「在那遙遠的地方」，距離香港七千多公里，坐飛機也要十個多小時，在生活上也無任何接觸，一般市民大概沒有任何日用品是來自烏克蘭。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俄烏的戰事衝突，也只是局限在烏克蘭東部的有限度戰爭，但經張維為和雷鼎鳴兩位教授的分析，這場表面上是「有限度」的戰爭，其實對全球局勢有「無限度」的影響，這只是美國要維持「一權獨大」的世界格局的其中一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如果美國要維持其全世界「超級霸權」，那俄烏衝突只不過是「百年未有之大變局」的其中一個回合，是全球權力爭霸戰這場大戲的其中一幕。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俄烏的軍事衝突，既不是起點，也不是終結，它是大變局中的加速器又或者催化劑！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中國作為全球第二大經濟體，其角色遠比俄羅斯來得吃重。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414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22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02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929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51475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在俄烏衝突之前，美國已經實施一連串既狠且辣的對華制裁，在高科技領域中更是「有你無我」式的遏制。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可以預見，在俄烏衝突之後，被美國打壓的又會輪到中國的份兒。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美國對華的全方位遏制，其實是逃避不了。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中美之爭，才是整個全球政治變局的主軸。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當然，在香港有不少人士都持有一個態度，就是中國不要挑戰美國的全球霸主地位。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而這套論調，在近幾個月來，經一些別有用心的網上視頻誇張渲染，也幾乎成了「一家之言」。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這套論調的背後動機，就是把中美矛盾的責任往中國這方面推。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在這個「百年未有之大變局」當中，我們必須對中美之間矛盾的關係梳理清楚。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中國方面對中美關係的解說，其中最重要的一點是兩國不是處於一個「你死我亡，你贏我輸」的零和關係。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更形象化一點，就是太平洋之大，完全可以容下美中兩國和平共存。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個人對此，可以再用淺白的例子去說明一下，中美兩國的互動關係，不是一場足球比賽，必然是你攻我守，我守你攻，贏者全取聯賽三分，又或者在淘汰賽中晉級，如果真的是這樣一套遊戲規則，那反而容易解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只要我們的國家隊本著「友誼第一，比賽第二」的精神，收起全部前鋒，不去射美國隊的龍門，那不就是可以避免衝突了嗎？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問題不是我們刻意去挑戰美國作為全球霸權的地位，而是中國要發展！十四億人需要過更美好的生活！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75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604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1239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720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0B0A0A"/>
          <w:spacing w:val="8"/>
          <w:sz w:val="72"/>
          <w:szCs w:val="72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B0A0A"/>
          <w:spacing w:val="8"/>
          <w:sz w:val="72"/>
          <w:szCs w:val="72"/>
        </w:rPr>
        <w:t> 03</w:t>
      </w:r>
    </w:p>
    <w:p>
      <w:pPr>
        <w:shd w:val="clear" w:color="auto" w:fill="FFFFFF"/>
        <w:spacing w:before="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52187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50" w:after="150" w:line="384" w:lineRule="atLeast"/>
        <w:ind w:left="465" w:right="465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938644" cy="939164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567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8644" cy="9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國家在改革開放的時候，人均所得只有183美元（世界銀行以當時美元價值計算）。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三十多年來，十幾億中國同胞，就是因為對美好生活的嚮往，中央政府和領導人也深信社會主義不是貧窮的同義詞，那十幾億人，經過兩代甚至三代人，胼手胝足、日以繼夜的勤奮工作，人均收入翻了幾十翻，終於可以全面達成小康，掃除絕對貧窮，人均收入已經達到12500美元中等收入國家的上端，下一步就是向更美好的生活奮鬥，邁進高收入國家的行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當十四億人都努力奮鬥，沿岸城市都有先富起來，上海和深圳這些城市的人均收入，已經迫近三萬美元大關，他們正向下一個目標，人均收入四萬美元、五萬美元進發。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而其它內陸城市，也希望成為下一個上海，下一個深圳。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以前被謔稱「天無三日晴，地無三尺平，人無三分銀」的貴州，也努力搞大數據，搞數據中心，也為脫貧致富殺出一條血路。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其它省市，都是為了自己的前途，人民的福祉奮發向前，誰有興趣去挑戰美國，去射美國的龍門！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</w:rPr>
        <w:t>如果我們國家的發展，就是為了改善我們人民的生活，目前是由鴉片戰爭以來，中國邁向現代化長征的最後一棒，那還有甚麼可以妥協，還有甚麼可以讓步！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中國十四億人各自努力，得出來的總體結果，就是成為國民生產值一百萬億人民幣的世界第二經濟體。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如果用購買力平價來算，中國早在2014年已經追平美國，成為全球第一大經濟體，這是我們十四億國民為美好生活奮鬥的必然結果。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這不是為了爭霸，不是為了稱王！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中國因為美國的遏制而不發展成為全球最大的經濟體，成為全球最有影響力的國家，那必然的做法就是停下來，不發展，中國永遠停留在中等收入國家的行列，也就是墮入三大陷阱中的「中等收入陷阱」，上海永遠是目前的上海，深圳永遠是今日深圳，貴州永遠是現在的貴州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對於這個問題，不是你美國說了算，還要問十四億人肯不肯！</w:t>
      </w: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388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6586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62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24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13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2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021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468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900" w:after="15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1762&amp;idx=1&amp;sn=248e5bfb267b1a9d44d794868a3bedc4&amp;chksm=fa7d61a8cd0ae8be7c3608253d614253c7dfc8272e4d8f2ec2d2e90a9dbe7025c596c17bd2f8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emf" /><Relationship Id="rId9" Type="http://schemas.openxmlformats.org/officeDocument/2006/relationships/image" Target="media/image4.emf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要問十四億人肯不肯</dc:title>
  <cp:revision>1</cp:revision>
</cp:coreProperties>
</file>