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「中國的香港人」？「香港的中國人」？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2022-06-29</w:t>
      </w:r>
      <w:hyperlink r:id="rId5" w:anchor="wechat_redirect&amp;cpage=2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9162"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1794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調查問卷需要很高的技巧性，如果設置的問題不經考慮，很有可能弄巧成拙。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616</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363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015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850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2833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袁彌昌先生出席完香港民意研究所的「一國兩制25周年中期民情總結」之「市民身份認同感總結」民調結果發布會，並於周二在明報筆陣發表了長文，討論並分析民調的結果。</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有關香港人的身份認同是我們中心長期關注的議題，我們亦有進行獨立的民意調查，故在此可以延續袁彌昌的討論。</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對於鍾庭耀主持的民意調查，有兩個是長期引起爭議的，一個是有關特區行政長官的支持度，經過本人關注並批評之後，鍾庭耀已於年前低調地作出一定程度的修正；而另外一個就是有關身份認同的民調，鍾庭耀在問卷設計上都是出現結構性的問題，一般研究身份認同的民調，根本不會如此提問。</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不信，可以向英美國家的大學內教授研究方法學的教授或講師詢問。</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如果在英國曼徹斯特進行調查時問「你是曼徹斯特人還是英國人？」；在美國紐約問「你是紐約人還是美國人？」，這種問卷設計有沒有問題，你們大學會否這樣設計問卷，你就看看他們給你甚麼答案。</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袁彌昌為政治敏感性的民調辯護，問「沒有民調誰遭殃？」我必須強調，問題不在於敏感，敏感的問題我們中心天天都問！</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這不是敏感不敏感的問題，這是對與錯，或起碼是清楚與模糊的問題。</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民調有其局限性，我們必須要確定自己想知道甚麼，然後設計一條可以直接得到我們想知其答案的問題，問題設計一分不能多，一分不能少，那才得到清楚和確定的答案。</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想知道香港人的對國家身份的認同，那鍾庭耀就不要拐一個大圈，去問你是「香港人、中國人、中國的香港人、香港的中國人」的問題。為甚麼不問一條直截了當的問題「你是否認同是中國人？」，這不是一清二楚，毫不含糊了嗎？</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我算是對身份認同有一定研究的人，但你叫我解釋，「中國的香港人」和「香港的中國人」有甚麼分別，我都一時語塞、欲解無從。</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一般香港人可以如何回應？</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對這種問卷設計最普遍的批評，就是不應把「香港人」和「中國人」並列，只容許二者挑一，這樣做會衍生許多問題，這不是袁彌昌所講的政治敏感，而是產生大量不確定的結果。</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用一個不敏感的項目來取代「香港人」和「中國人」來說明，如果題目換轉兩種水果，蘋果和梨子來問，大家應該如何演繹答案？</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我挑蘋果，可能是喜歡蘋果，不喜歡梨子，可能兩樣都喜歡，但偏好蘋果多一點點（也可能多許多），又或者兩者都一般般，不過蘋果好一點點。</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所以這種提問，是比較和偏好的提問，答案後面帶有一大堆不確定性。</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而代入身份認同的提問，不確定性就更多，一些會認為作為香港人，就代表了同樣是中國人，另外一些又有不同的理解。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699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3443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141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505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民調其實還有一個局限，就是回應者的處境。</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訪問員致電之後，又要在電話中進行家庭成員隨機抽樣，又要解釋來意，抽中的受訪者，可能正在炒菜做飯，可能正在上網聊天，可能正在教授子女作業，甚至可能在工作中，真是百忙中抽時間來回答你幾條問題。</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所以任何提問都要簡單直接，他們不會有時間跟你討論、思考，反問甚麼是「香港的中國人」和「中國的香港人」的分別。</w:t>
      </w:r>
      <w:r>
        <w:rPr>
          <w:rFonts w:ascii="mp-quote" w:eastAsia="mp-quote" w:hAnsi="mp-quote" w:cs="mp-quote"/>
          <w:color w:val="333333"/>
          <w:spacing w:val="8"/>
        </w:rPr>
        <w:br/>
      </w:r>
      <w:r>
        <w:rPr>
          <w:rFonts w:ascii="mp-quote" w:eastAsia="mp-quote" w:hAnsi="mp-quote" w:cs="mp-quote"/>
          <w:color w:val="333333"/>
          <w:spacing w:val="8"/>
        </w:rPr>
        <w:br/>
      </w:r>
      <w:r>
        <w:rPr>
          <w:rFonts w:ascii="mp-quote" w:eastAsia="mp-quote" w:hAnsi="mp-quote" w:cs="mp-quote"/>
          <w:color w:val="333333"/>
          <w:spacing w:val="8"/>
        </w:rPr>
        <w:t>更有甚者，作為生於斯，長於斯的「香港人」，他們對身份認同最直接的回應是甚麼？</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我向大家提供一個數據，我們對香港人身份認同的調查，被問及是否認同香港人身份時，不認同的只有2%，這是合情合理的結果。</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當這98%「自自然然」認同香港人身份的香港人回應來電時，就算再給他們更多的選擇，大多數人都傾向挑選這種「自自然然」的選擇，所以把「香港人」和「中國人」兩者並列，只能二者挑一，那「香港人」的頻數一定偏高。</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就算再給他們兩個「不知所謂」的「香港的中國人」、「中國的香港人」選擇，他們在百忙之中抽幾分鐘去回答問題時，那化繁為簡，挑一個98%的香港市民都不會否定的答案，那是意料之中。</w:t>
      </w:r>
      <w:r>
        <w:rPr>
          <w:rFonts w:ascii="mp-quote" w:eastAsia="mp-quote" w:hAnsi="mp-quote" w:cs="mp-quote"/>
          <w:color w:val="333333"/>
          <w:spacing w:val="8"/>
        </w:rPr>
        <w:br/>
      </w:r>
      <w:r>
        <w:rPr>
          <w:rFonts w:ascii="mp-quote" w:eastAsia="mp-quote" w:hAnsi="mp-quote" w:cs="mp-quote"/>
          <w:color w:val="333333"/>
          <w:spacing w:val="8"/>
        </w:rPr>
        <w:br/>
      </w:r>
      <w:r>
        <w:rPr>
          <w:rFonts w:ascii="mp-quote" w:eastAsia="mp-quote" w:hAnsi="mp-quote" w:cs="mp-quote"/>
          <w:color w:val="333333"/>
          <w:spacing w:val="8"/>
        </w:rPr>
        <w:t>真的要問，那就把「香港人」和「中國人」分兩條問題來問：「你是否認同自己是香港人？」、「你是否認同自己是中國人？」，那不是一清二楚嗎。</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如果一清二楚，就不怕有人上下其手，加鹽加醋，又或者憑空演繹了。</w:t>
      </w:r>
      <w:r>
        <w:rPr>
          <w:rFonts w:ascii="mp-quote" w:eastAsia="mp-quote" w:hAnsi="mp-quote" w:cs="mp-quote"/>
          <w:color w:val="333333"/>
          <w:spacing w:val="8"/>
        </w:rPr>
        <w:br/>
      </w:r>
      <w:r>
        <w:rPr>
          <w:rFonts w:ascii="mp-quote" w:eastAsia="mp-quote" w:hAnsi="mp-quote" w:cs="mp-quote"/>
          <w:color w:val="333333"/>
          <w:spacing w:val="8"/>
        </w:rPr>
        <w:br/>
      </w:r>
      <w:r>
        <w:rPr>
          <w:rFonts w:ascii="mp-quote" w:eastAsia="mp-quote" w:hAnsi="mp-quote" w:cs="mp-quote"/>
          <w:color w:val="333333"/>
          <w:spacing w:val="8"/>
        </w:rPr>
        <w:t>對鍾庭耀這個民調，個人判斷其結果有一定程度的扭曲，就好像照「哈哈鏡」一樣，部分誇大了，部分壓縮了，其絕對值不反映真實。但如果只是用來比較發展趨勢，還是可以有個譜。</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單挑「香港人」的頻數，也就是排除了任何中國人身份認同的比率，由2019年底到頂回落，到最近一次在五月底的調查，跌了接近三成。</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這種跌勢，在其它相關性質的民調都同時出現。</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類似的走勢，究其原因，個人認為頒布《港區國安法》和完善選舉制度兩招起了決定性的結果。</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枱面上的政治人物和某些有特別政治任務的媒體不再使出激烈煽惑的手段，社會氣氛慢慢回復平靜，政治狂熱氣氛冷卻，反中反共的宣傳受到遏止，所以袁彌昌筆下的「低吹沙」現象就出現。</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我們手上掌握的資料，社會氣氛改變的幅度，遠不止袁彌昌引述般的「低吹沙」，距離人心全面回歸尚有一段距離，但怎麼形容，也不只是「低吹」。</w:t>
      </w: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br/>
      </w:r>
      <w:r>
        <w:rPr>
          <w:rFonts w:ascii="mp-quote" w:eastAsia="mp-quote" w:hAnsi="mp-quote" w:cs="mp-quote"/>
          <w:color w:val="333333"/>
          <w:spacing w:val="8"/>
        </w:rPr>
        <w:t>要看真象，就不要再照那塊「哈哈鏡」！</w:t>
      </w: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0313"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06875"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36336"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73327"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2208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41732"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49658"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060&amp;idx=1&amp;sn=3d04eb9c236a184baa9a9105664f7166&amp;chksm=fa7d60c6cd0ae9d0ce2b7a52ee587f1618911a1c8754768ab7cbe6acd9cdd4a0bd01dd6a8c6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「中國的香港人」？「香港的中國人」？</dc:title>
  <cp:revision>1</cp:revision>
</cp:coreProperties>
</file>