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攤牌成定局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简思智库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GNSSTT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策者简也，思而后行。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2022-08-31</w:t>
      </w:r>
      <w:hyperlink r:id="rId5" w:anchor="wechat_redirect&amp;cpage=176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收录于合集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#香港的声音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241个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6096000" cy="9525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86397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36"/>
          <w:szCs w:val="36"/>
          <w:u w:val="none"/>
        </w:rPr>
        <w:drawing>
          <wp:inline>
            <wp:extent cx="5486400" cy="1406769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5909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7"/>
          <w:szCs w:val="27"/>
          <w:shd w:val="clear" w:color="auto" w:fill="FAFAEF"/>
        </w:rPr>
        <w:t>簡思智庫有話説：</w:t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p-quote" w:eastAsia="mp-quote" w:hAnsi="mp-quote" w:cs="mp-quote"/>
          <w:color w:val="333333"/>
          <w:spacing w:val="8"/>
          <w:shd w:val="clear" w:color="auto" w:fill="FAFAEF"/>
        </w:rPr>
        <w:t>兩岸攤牌的格局已定，只差在時間表了。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0" w:line="225" w:lineRule="atLeast"/>
        <w:ind w:left="405" w:right="40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12"/>
          <w:sz w:val="23"/>
          <w:szCs w:val="23"/>
          <w:shd w:val="clear" w:color="auto" w:fill="FFCA0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這是簡思智庫的第 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0000"/>
          <w:spacing w:val="12"/>
          <w:sz w:val="27"/>
          <w:szCs w:val="27"/>
          <w:shd w:val="clear" w:color="auto" w:fill="FFCA00"/>
        </w:rPr>
        <w:t>661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 篇原創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作者：</w:t>
      </w: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張志剛，全國政協委員，香港一國兩制研究中心總裁。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在兩岸關係日益緊張，中美關係日益惡化的時刻，再去回顧中美三個聯合公報的文字變化是有其特別的目的，那就是看清楚美國整套謀算和其底牌，然後踏踏實實訂出相應的策略，拋掉自我安慰的樂觀和幻想。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在國際政治舞台上，決定因素就是利益和力量，條約、協議都只不過是利益和力量相加的產物。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再去咬文嚼字，去爭論中美建交聯合公報的「acknowledge」、「recognize」和「承認」等字眼有沒有用？從實際效果出發，其實沒有甚麼大用！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75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15362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08805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720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0B0A0A"/>
          <w:spacing w:val="8"/>
          <w:sz w:val="72"/>
          <w:szCs w:val="72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B0A0A"/>
          <w:spacing w:val="8"/>
          <w:sz w:val="72"/>
          <w:szCs w:val="72"/>
        </w:rPr>
        <w:t> 01</w:t>
      </w:r>
    </w:p>
    <w:p>
      <w:pPr>
        <w:shd w:val="clear" w:color="auto" w:fill="FFFFFF"/>
        <w:spacing w:before="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14737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39474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中美宣佈建交不久，美國國會就馬上通過《台灣關係法》，無論從哪個角度來看，《台灣關係法》都是抵觸了《上海公報》和《中美建交公報》的內容和精神。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兩個聯合公報是國與國的正式外交文件，但實際上卻給一條美國內部的法例鑽空凌駕。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就算在中美蜜月期的開端，美國都是橫行霸道，上下其手，事到如今，中美劍拔弩張，再去拿三個聯合公報去跟美國算帳，有用嗎？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在1979年的中美建交聯合公報，北京的確爭取到在中文版上幾個重點全部用了「承認」兩個字，但在英文版中，就「一個中國」的原則，則仍然用回《上海公報》的原文，那算是對北京作出一個不少的妥協，但美國本身代價並不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首先，世界的主流話語權仍然是英語，英文版本是「acknowledge」，美國霸權仍然當是「acknowledge」，霸權的權利就是我行我素。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中美建交之後突然加一條《台灣關係法》，北京除了嚴正交涉之外，也是無可奈何。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當然，在北京的施壓下，在1982年再多一個《8．17公報》，算是對《台灣關係法》一個修補式的回應。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《8．17公報》的主要內容就是規範對台軍售，美國作出承諾，將會逐漸減少對台灣出售軍備數量，並且不升高對台售武的性能，並且最終完全停止。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美國肯作出這樣的紙面上承諾，相信是經過背後一大堆利益互換，而當時蘇聯入侵阿富汗相信是其中一個主要考慮因素。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為了阿富汗的戰局，台灣的利益就暫時擱在一旁。但四十年過去，美國在《8．17公報》的承諾卻沒有兌現，這份公報形同具文，完全沒有落實。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只要把《中美建交聯合公報》和《台灣關係法》拼湊起來，再加上過去四十多年的事實，其實已經完全摸透美國的底牌。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無論美國嘴上說甚麼「一個中國」的政策或原則，但實際上是搞兩岸永久分裂，也就是實際上的「一中一台」。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《台灣關係法》內規定美國可以對台售武，其實還不是一個最關鍵的問題，就算台灣可以購得美國的先進武器，和中國大陸的軍事實力對比，還是螳臂擋車，完全不是同一檔次。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但《台灣關係法》一開始就強調：「本法乃為協助維持西太平洋之和平、安全與穩定，並授權繼續維持美國人民與在台灣人民間之商業、文化及其他關係，以促進美國外交政策，並為其他目的。」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而《台灣關係法》在第二條第二點中解釋美國的政策其中一個要點：「任何企圖以非和平方式來決定台灣的前途之舉 -- 包括使用經濟抵制及禁運手段在內，將被視為對西太平洋地區和平及安定的威脅，而為美國所嚴重關切。」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經此一搞，即是把兩岸統一的決定權最後交由台灣決定。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75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06720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18137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720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0B0A0A"/>
          <w:spacing w:val="8"/>
          <w:sz w:val="72"/>
          <w:szCs w:val="72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B0A0A"/>
          <w:spacing w:val="8"/>
          <w:sz w:val="72"/>
          <w:szCs w:val="72"/>
        </w:rPr>
        <w:t> 02</w:t>
      </w:r>
    </w:p>
    <w:p>
      <w:pPr>
        <w:shd w:val="clear" w:color="auto" w:fill="FFFFFF"/>
        <w:spacing w:before="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5024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44569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北京的立場非常清楚，目前兩岸的分隔，是由一場未完全完結的內戰造成。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所以中國統一，其中一個可能性就是內戰之重啟，也就是武力解放台灣。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當然，武力解放台灣是最後的手段，以「一國兩制」和平解決台灣問題仍然是北京的首選，但武力從來都沒有被排除在外。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但美國的《台灣關係法》，不但把「武力」排除在外，甚至把經濟抵制及禁運等手段也包括在內，那就等同把「統一」的決定，交由兩岸共同解決。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台灣願意談，那兩岸就談；台灣不願談，那「統一」就不可能上日程表。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在《台灣關係法》的規範下，「統一」就等於一張沒有還款日期的借據。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原則上是乙方欠甲方的錢，但不註明還款日期，而幾時還錢，悉由乙方決定，地老天荒，無盡無窮，這還是甚麼借據！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《台灣關係法》把美國的台海佈局解釋得一清二楚，所謂「一中」原則，美國只表示「acknowledge」，並且在當時不予挑戰。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但同時把「統一」的最終同意權交給台北當局，並且把所有非和平的手段完全排除開去，「統一」，那就只是流於空談。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如果台北當局不介意以目前一個沒有主權的管治形式存在，那兩岸就永遠分裂下去。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對此，代表中國的中華人民共和國政府肯不肯？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美國就算和中華人民共和國建交，但底牌都是搞「一中一台」，為兩岸永久分裂製造既成事實。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所以要解決「統一」問題，不是再去拿三個聯合公報跟美國交涉就可以解決。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《台灣關係法》的精要，就是美國在背後支持，把主動權交到台北當局手裡，並且把武力手段排除出去。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以其人之道還治其人之身，北京要達到「統一」，一定是把主動權握在自己手裡，並且把「武力」作為幾乎是必須的最後手段，對美國要有足夠的反介入／區域拒止手段，拒絕美國插手。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兩岸攤牌的格局已定，只差在時間表了。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390" w:right="5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不念过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0F4C8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F4C81"/>
          <w:spacing w:val="8"/>
          <w:sz w:val="30"/>
          <w:szCs w:val="30"/>
        </w:rPr>
        <w:t>END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54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不畏将来</w:t>
      </w:r>
    </w:p>
    <w:p>
      <w:pPr>
        <w:shd w:val="clear" w:color="auto" w:fill="FFFFFF"/>
        <w:spacing w:before="0" w:after="15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171450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9745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25" w:after="225" w:line="24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AA2611"/>
          <w:spacing w:val="30"/>
        </w:rPr>
      </w:pP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欢迎您投稿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原创文章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到简思智库，让您的声音被更多人听到</w:t>
      </w:r>
    </w:p>
    <w:p>
      <w:pPr>
        <w:shd w:val="clear" w:color="auto" w:fill="FFFFFF"/>
        <w:spacing w:before="0" w:after="105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57155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216" w:lineRule="atLeast"/>
        <w:ind w:left="390" w:right="390"/>
        <w:jc w:val="both"/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请长按下方二维码添加简思智库工作微信投稿。（或搜索添加微信ID：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15"/>
          <w:sz w:val="18"/>
          <w:szCs w:val="18"/>
        </w:rPr>
        <w:t>GTT_CN</w:t>
      </w: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）</w:t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84087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4095750" cy="4095750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53311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58549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09738" cy="1267002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06797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293239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感谢阅读，请关注我们，或点右下角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赞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在看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”分享。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19264" cy="1200318"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69370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900" w:after="15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character" w:customStyle="1" w:styleId="richmediacontentem">
    <w:name w:val="rich_media_content_em"/>
    <w:basedOn w:val="DefaultParagraphFont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png" /><Relationship Id="rId11" Type="http://schemas.openxmlformats.org/officeDocument/2006/relationships/image" Target="media/image6.emf" /><Relationship Id="rId12" Type="http://schemas.openxmlformats.org/officeDocument/2006/relationships/image" Target="media/image7.jpeg" /><Relationship Id="rId13" Type="http://schemas.openxmlformats.org/officeDocument/2006/relationships/image" Target="media/image8.png" /><Relationship Id="rId14" Type="http://schemas.openxmlformats.org/officeDocument/2006/relationships/image" Target="media/image9.png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yNzQyMzYwNQ==&amp;mid=2247492694&amp;idx=1&amp;sn=97b17c2bdc817a97601f7dea9b371845&amp;chksm=fa7d654ccd0aec5ac74a84f9542a3171fed70fb7f27af5404b1b7d486c5596cbc0407528b07a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emf" /><Relationship Id="rId9" Type="http://schemas.openxmlformats.org/officeDocument/2006/relationships/image" Target="media/image4.emf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攤牌成定局</dc:title>
  <cp:revision>1</cp:revision>
</cp:coreProperties>
</file>