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千里之堤潰於蟻穴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2023-04-14</w:t>
      </w:r>
      <w:hyperlink r:id="rId5" w:anchor="wechat_redirect&amp;cpage=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42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252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AFAEF"/>
        </w:rPr>
        <w:t>這類有意識追擊警察的行為，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AFAEF"/>
        </w:rPr>
        <w:t>大批小孩跟着這班人起哄，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AFAEF"/>
        </w:rPr>
        <w:t>必須防微杜漸，要知道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AFAEF"/>
        </w:rPr>
        <w:t>千里之堤潰於蟻穴啊。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763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盧永雄，政治、財經深度研究者、前星島集團CEO。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警方近日拘捕兩名男子，指他們在上週日（</w:t>
      </w:r>
      <w:r>
        <w:rPr>
          <w:rStyle w:val="richmediacontentany"/>
          <w:rFonts w:ascii="Calibri" w:eastAsia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4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月</w:t>
      </w:r>
      <w:r>
        <w:rPr>
          <w:rStyle w:val="richmediacontentany"/>
          <w:rFonts w:ascii="Calibri" w:eastAsia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9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日）在九龍城潑水節期間，用水槍近距離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向警員和記者射水，涉嫌在公眾地方擾亂秩序。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381500" cy="32385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63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pacing w:val="8"/>
          <w:sz w:val="26"/>
          <w:szCs w:val="26"/>
        </w:rPr>
        <w:t>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警方認為涉案人士別有用心，已將案件交重案組跟進。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事件發生之後，有網上評論指警方小題大作，亦有人話這本來是警方改善形象的公關機會，結果變成了公關災難。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將所有事情件看成公關、講民意，似乎是這類評論的核心價值。但他們卻看不到香港的真正核心價值，應該是法治而不是公關。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先看看究竟發生了什麼事情。上週日，九龍城舉辦泰國潑水節，很多市民在街上玩水，以水槍互射。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本來這是正常的節慶行為，但有</w:t>
      </w:r>
      <w:r>
        <w:rPr>
          <w:rStyle w:val="richmediacontentany"/>
          <w:rFonts w:ascii="Calibri" w:eastAsia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6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名男子不斷用水槍近距離射向警員，並向警員潑水。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鏡頭所見，警員沒有制止，只是轉身離去。但這幫人馬上起哄，不斷喧嘩追著警員射水。另外，也見到他們追著</w:t>
      </w:r>
      <w:r>
        <w:rPr>
          <w:rStyle w:val="richmediacontentany"/>
          <w:rFonts w:ascii="Calibri" w:eastAsia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TVB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的記者和攝影師射水。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懷疑相關的人透過一個叫</w:t>
      </w:r>
      <w:r>
        <w:rPr>
          <w:rStyle w:val="richmediacontentany"/>
          <w:rFonts w:ascii="Calibri" w:eastAsia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Bravedogdog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的</w:t>
      </w:r>
      <w:r>
        <w:rPr>
          <w:rStyle w:val="richmediacontentany"/>
          <w:rFonts w:ascii="Calibri" w:eastAsia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YouTube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賬戶，將相關視頻放上網，並在向</w:t>
      </w:r>
      <w:r>
        <w:rPr>
          <w:rStyle w:val="richmediacontentany"/>
          <w:rFonts w:ascii="Calibri" w:eastAsia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TVB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記者射水片斷加上字幕：「個</w:t>
      </w:r>
      <w:r>
        <w:rPr>
          <w:rStyle w:val="richmediacontentany"/>
          <w:rFonts w:ascii="Calibri" w:eastAsia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Cameraman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好惡咁叫我唔好玩野」、「睬佢都傻，越係唔俾越要玩。」而視頻的左上角一直有一個標題：「</w:t>
      </w:r>
      <w:r>
        <w:rPr>
          <w:rStyle w:val="richmediacontentany"/>
          <w:rFonts w:ascii="Calibri" w:eastAsia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Diu 7 TVB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」。而在向警員射水的畫面則有「</w:t>
      </w:r>
      <w:r>
        <w:rPr>
          <w:rStyle w:val="richmediacontentany"/>
          <w:rFonts w:ascii="Calibri" w:eastAsia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 xml:space="preserve">It’s Time To Win VS HK Po 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」句末加上一個警察的公仔。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這班人自稱為「香港新秩序」，他們狙擊警員和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正在采访的</w:t>
      </w:r>
      <w:r>
        <w:rPr>
          <w:rStyle w:val="richmediacontentany"/>
          <w:rFonts w:ascii="Calibri" w:eastAsia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TVB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記者意圖相當明顯。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就警方「小題大造」的評論，香港是法治社會，首先要看這些行為有沒有犯法，判定是否觸犯刑事罪行，要證明有沒有犯罪行為和犯罪意圖。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先講犯罪行為。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7588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346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pacing w:val="8"/>
          <w:sz w:val="26"/>
          <w:szCs w:val="26"/>
        </w:rPr>
        <w:t>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有人會認為潑水節可以射水，這不是犯罪行為。但是當節慶行為過了火，變成「喧嘩或擾亂秩序的行為」時，便是另一回事，已涉嫌觸犯《公安條例》第</w:t>
      </w:r>
      <w:r>
        <w:rPr>
          <w:rStyle w:val="richmediacontentany"/>
          <w:rFonts w:ascii="Calibri" w:eastAsia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17B(2)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條的「擾亂秩序罪」。另外他們的行為及發布的視頻，亦有可能觸犯《公安條例》第</w:t>
      </w:r>
      <w:r>
        <w:rPr>
          <w:rStyle w:val="richmediacontentany"/>
          <w:rFonts w:ascii="Calibri" w:eastAsia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10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條禁止的「作出具煽動意圖的作為」及「發布煽動文字」。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再講犯罪意圖。有人說這班人只是「玩吓水啫」、「咁都犯法」？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其實在公眾場所「意圖激使他人破壞社會安寧」，有意識地挑動他人起哄，騷擾秩序，就構成犯罪意圖。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追噴警察若被確認意圖是引起「對香港司法的憎恨」，更觸犯煽動罪。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看放上</w:t>
      </w:r>
      <w:r>
        <w:rPr>
          <w:rStyle w:val="richmediacontentany"/>
          <w:rFonts w:ascii="Calibri" w:eastAsia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Youtube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的相關片段和附上的標題和字幕，涉案人士的惡意極其明顯。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或許有人以為，藉著潑水節的掩護，這些都會被當成玩樂行為，難以追究。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這些想法和過去的十年的那些所謂諷刺或者戲仿的行為同出一轍。已經結業的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一份反政府媒体</w:t>
      </w: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是推動這些行為的始祖，她們稱大陸同胞為「強國人」，將簡體字稱為「殘體字」，這些媒體通常以反歧視作為道德高地，但對大陸同胞以至整個中國的表述，卻充滿歧視。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當時的平機會亦礙於政治壓力，對這些歧視族群的言行，不敢發聲，當然也不敢採取行動。「戲仿」不能作掩護，過去不執法不等如現在不執法。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千里之堤潰於蟻穴。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大批小孩跟着這班人起哄。在社會上不斷散播仇警文化，就將年青人甚至小孩子，變成為反政府的鬥士。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Style w:val="richmediacontentany"/>
          <w:rFonts w:ascii="SimSun" w:eastAsia="SimSun" w:hAnsi="SimSun" w:cs="SimSu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所以，這類有意識追擊警察和自己不喜歡的傳媒的行為，的確需要動用重案組去追查，看看涉案人士，有沒有觸犯嚴重罪行，必須防微杜漸。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240" w:right="240" w:firstLine="0"/>
        <w:jc w:val="both"/>
        <w:rPr>
          <w:rFonts w:ascii="-webkit-standard" w:eastAsia="-webkit-standard" w:hAnsi="-webkit-standard" w:cs="-webkit-standard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10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683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13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47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60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872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34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183&amp;idx=1&amp;sn=a4daa217e6e5d537165eca2c5afabd99&amp;chksm=87611dd5a94936d55620604bbc82866a94f7d907e2b50e76ab4de893877a348bbe6a3d29806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千里之堤潰於蟻穴</dc:title>
  <cp:revision>1</cp:revision>
</cp:coreProperties>
</file>