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東莞物流園，真正的大灣區協作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2023-04-25</w:t>
      </w:r>
      <w:hyperlink r:id="rId5" w:anchor="wechat_redirect&amp;cpage=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77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41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如果香港缺地、缺人，就可以用好大湾区腹地，把部分功能转移到大湾区，实现真协作，做到真双赢。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765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香港立法會議員分紅隊和紫隊兩隊，由特首李家超帶隊，到訪廣東，其中一個重點，是調研粵港澳大灣區如何齊心合力，作高質量發展。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一行人去了參觀東莞—香港國際空港中心，這的確是一個大灣區合作的典型案例，值得一書。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604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香港是國際航空樞紐，過去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年受疫情影響，客運一度幾近停頓，但貨運卻一直忙過不停，但香港的瓶颈亦突顯出來。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香港發展國際航空樞紐生意，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</w:rPr>
        <w:t xml:space="preserve">1. 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缺地。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</w:rPr>
        <w:t xml:space="preserve">2. 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缺人。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</w:rPr>
        <w:t xml:space="preserve">3. 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受到政治因素約束。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以興建機場第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條跑道為例，由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2016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年開始拍板興建，去年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11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月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25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 xml:space="preserve">日才正式啟用。填海拓地 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650 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公頃，跑道工程歷時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4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 xml:space="preserve">年完工，其他工程包括擴建二號客運大樓、興建 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T2 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 xml:space="preserve">客運廊、新旅客捷運系統及行李處理系統，預算於 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2024 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年完成。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由於當年受政治因素影響很大，填海規模固然受限，也不敢直接向立法會財委會申請撥款，繞一個圈由機管局自行借貸融資興建，增加了利息開支，間接花多了錢，時間也用多了。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如今完善了政制，大大減少政治阻力，但香港缺地、缺人的問題仍未解決。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我們要改變一下思維方式，要定下目標然後倒推。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國家定下了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2049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年發展成為社會主義現代化強國的目標，估計屆時中國的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GDP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是美國的兩倍，粵港澳大灣區很大機會仍然是國家經濟的火車頭。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而香港很可能仍是粵港澳大灣區國際航空樞紐，用這個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26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年後的遠景去倒推，香港航空業要如何發展，才可以追上這個巨大的需求？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我和空運業人士聊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過，不要講去到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2049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年，只是去到中途目標時點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2035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年，香港機場只有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條跑道並不足夠，要有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5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條跑道。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356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109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廣州白雲機場現在有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條跑道，到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2035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年有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5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條跑道，而上海浦東國際機場在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2035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年將擴至擁有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8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條跑道，香港機場的規模不夠。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另外，香港不夠人不夠地，就要向內地借人借地，香港機管局在東莞搞的香港國際空港中心，就是這種概念。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現在香港有大量空運貨物由內地運到香港機場，然後作分類處理，再行清關，運上貨機出口。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在東莞設立物流中心後，就將這個工序前置到東莞港的綜合保稅區內，用香港空運貨物保安的方式，理貨清關，再從水路無縫運到香港國際機場的貨運碼頭，無須安檢直接上機轉運到世界各地。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國際貨物亦可套用上述路線反向進口內地。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香港不止土地不夠，連跨境貨櫃車司機也嚴重不足，這個在東莞理貨清關海運到港的方式，節省了跨境司機，未來可以處理香港一半的空運貨量。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香港用好大灣區腹地，和東莞合作雙贏，這是真正的大灣區協作。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334768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94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香港若建不起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5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至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8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條跑道，是否可以控股珠海機場？機管局自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2006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年便以專營權模式經營管理珠海機場，港珠澳大橋落成之後，更拉近了香港機場及珠海機場之間的距離。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機管局去年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11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月和珠海市簽署諒解備忘錄，研究入股珠海機場。但機管局只做小股東用處不大，仍然是兩個機場的思維。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若機管局能控股珠海機場，然後港珠兩地機場完全合併使用，就是另一回事。珠海正規劃興建第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跑道，兩地機場合併運作，有一加一等如三的效應。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過去粵港各自為政，競爭心態甚於合作。未來在粵港澳大灣區一體發展的思維下，「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9+2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」城市要各大力發揮本身強項，在不同領域各自合作讓利，才能以最快速度，建成世界一流的灣區。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13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92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66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039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452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992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47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284&amp;idx=1&amp;sn=9d8b64896c157499115ff7f7dc56f61b&amp;chksm=2bcd04670ded367ee1638f6058d990093912b3ec7a2e8171abe6021c3f4244b443478f33ced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東莞物流園，真正的大灣區協作</dc:title>
  <cp:revision>1</cp:revision>
</cp:coreProperties>
</file>