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8.11 -->
  <w:body>
    <w:p>
      <w:pPr>
        <w:pStyle w:val="richmediatitle"/>
        <w:pBdr>
          <w:top w:val="none" w:sz="0" w:space="15" w:color="auto"/>
          <w:left w:val="none" w:sz="0" w:space="12" w:color="auto"/>
          <w:bottom w:val="single" w:sz="6" w:space="9" w:color="E7E7EB"/>
          <w:right w:val="none" w:sz="0" w:space="12" w:color="auto"/>
        </w:pBdr>
        <w:shd w:val="clear" w:color="auto" w:fill="FFFFFF"/>
        <w:spacing w:before="0" w:after="210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33"/>
          <w:szCs w:val="33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香港是政治城市 還是經濟城市 </w:t>
      </w:r>
    </w:p>
    <w:p>
      <w:pPr>
        <w:pStyle w:val="richmediametalis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</w:pPr>
      <w:r>
        <w:rPr>
          <w:rStyle w:val="richmediametaiconappmsgtag"/>
          <w:rFonts w:ascii="Microsoft YaHei UI" w:eastAsia="Microsoft YaHei UI" w:hAnsi="Microsoft YaHei UI" w:cs="Microsoft YaHei UI"/>
          <w:color w:val="FFFFFF"/>
          <w:spacing w:val="8"/>
          <w:sz w:val="18"/>
          <w:szCs w:val="18"/>
          <w:shd w:val="clear" w:color="auto" w:fill="F2F2F2"/>
        </w:rPr>
        <w:t>原创</w:t>
      </w: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  <w:r>
        <w:rPr>
          <w:rStyle w:val="richmediametalink"/>
          <w:rFonts w:ascii="Microsoft YaHei UI" w:eastAsia="Microsoft YaHei UI" w:hAnsi="Microsoft YaHei UI" w:cs="Microsoft YaHei UI"/>
          <w:spacing w:val="8"/>
          <w:sz w:val="23"/>
          <w:szCs w:val="23"/>
        </w:rPr>
        <w:t>简思智库</w:t>
      </w: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 xml:space="preserve"> </w:t>
      </w:r>
      <w:hyperlink r:id="rId4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简思智库</w:t>
        </w:r>
      </w:hyperlink>
      <w:r>
        <w:rPr>
          <w:rStyle w:val="richmediameta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简思智库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any"/>
        <w:shd w:val="clear" w:color="auto" w:fill="FFFFFF"/>
        <w:spacing w:before="0" w:after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微信号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GNSSTT</w:t>
      </w:r>
    </w:p>
    <w:p>
      <w:pPr>
        <w:pStyle w:val="any"/>
        <w:shd w:val="clear" w:color="auto" w:fill="FFFFFF"/>
        <w:spacing w:before="0" w:after="15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功能介绍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策者简也，思而后行。</w:t>
      </w:r>
    </w:p>
    <w:p>
      <w:pPr>
        <w:shd w:val="clear" w:color="auto" w:fill="FFFFFF"/>
        <w:spacing w:after="330" w:line="300" w:lineRule="atLeast"/>
        <w:ind w:left="240" w:right="240"/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>2023-07-12</w:t>
      </w:r>
      <w:hyperlink r:id="rId5" w:anchor="wechat_redirect&amp;cpage=0" w:tgtFrame="_blank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原文</w:t>
        </w:r>
      </w:hyperlink>
      <w:r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  <w:t xml:space="preserve"> </w:t>
      </w:r>
      <w:r>
        <w:rPr>
          <w:rStyle w:val="richmediametalistem"/>
          <w:rFonts w:ascii="Microsoft YaHei UI" w:eastAsia="Microsoft YaHei UI" w:hAnsi="Microsoft YaHei UI" w:cs="Microsoft YaHei UI"/>
          <w:vanish/>
          <w:color w:val="8C8C8C"/>
          <w:spacing w:val="8"/>
          <w:sz w:val="23"/>
          <w:szCs w:val="23"/>
        </w:rPr>
        <w:t>发表于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</w:rPr>
        <w:t>收录于合集</w:t>
      </w: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</w:rPr>
        <w:t>#香港的声音</w:t>
      </w: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</w:rPr>
        <w:t>241个</w:t>
      </w:r>
    </w:p>
    <w:p>
      <w:pPr>
        <w:shd w:val="clear" w:color="auto" w:fill="FFFFFF"/>
        <w:spacing w:before="0" w:after="150" w:line="384" w:lineRule="atLeast"/>
        <w:ind w:left="240" w:right="24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20" w:after="0" w:line="57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36"/>
          <w:szCs w:val="36"/>
        </w:rPr>
      </w:pPr>
      <w:r>
        <w:rPr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inline>
            <wp:extent cx="6096000" cy="952500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75788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120" w:line="57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9"/>
          <w:sz w:val="36"/>
          <w:szCs w:val="3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9"/>
          <w:sz w:val="36"/>
          <w:szCs w:val="36"/>
          <w:u w:val="none"/>
        </w:rPr>
        <w:drawing>
          <wp:inline>
            <wp:extent cx="304843" cy="304843"/>
            <wp:docPr id="10000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8260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4843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150" w:line="384" w:lineRule="atLeast"/>
        <w:ind w:left="405" w:right="405"/>
        <w:jc w:val="both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hd w:val="clear" w:color="auto" w:fill="FAFAEF"/>
        </w:rPr>
      </w:pPr>
      <w:r>
        <w:rPr>
          <w:rStyle w:val="richmediacontentany"/>
          <w:rFonts w:ascii="Arial" w:eastAsia="Arial" w:hAnsi="Arial" w:cs="Arial"/>
          <w:b/>
          <w:bCs/>
          <w:vanish/>
          <w:color w:val="007AAA"/>
          <w:spacing w:val="8"/>
          <w:sz w:val="27"/>
          <w:szCs w:val="27"/>
          <w:shd w:val="clear" w:color="auto" w:fill="FAFAEF"/>
        </w:rPr>
        <w:t>‍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07AAA"/>
          <w:spacing w:val="8"/>
          <w:sz w:val="27"/>
          <w:szCs w:val="27"/>
          <w:shd w:val="clear" w:color="auto" w:fill="FAFAEF"/>
        </w:rPr>
        <w:t>簡思智庫有話説：</w:t>
      </w:r>
    </w:p>
    <w:p>
      <w:pPr>
        <w:shd w:val="clear" w:color="auto" w:fill="FFFFFF"/>
        <w:spacing w:before="0" w:after="150" w:line="384" w:lineRule="atLeast"/>
        <w:ind w:left="405" w:right="405"/>
        <w:jc w:val="both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hd w:val="clear" w:color="auto" w:fill="FAFAEF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hd w:val="clear" w:color="auto" w:fill="FAFAEF"/>
        </w:rPr>
        <w:t>香港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hd w:val="clear" w:color="auto" w:fill="FAFAEF"/>
        </w:rPr>
        <w:t>一国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hd w:val="clear" w:color="auto" w:fill="FAFAEF"/>
        </w:rPr>
        <w:t>两制，一国是为了让你“安家”，两制是好好发展经济好“乐业”。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150" w:line="225" w:lineRule="atLeast"/>
        <w:ind w:left="405" w:right="405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12"/>
          <w:sz w:val="23"/>
          <w:szCs w:val="23"/>
          <w:shd w:val="clear" w:color="auto" w:fill="FFCA00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12"/>
          <w:sz w:val="23"/>
          <w:szCs w:val="23"/>
          <w:shd w:val="clear" w:color="auto" w:fill="FFCA00"/>
        </w:rPr>
        <w:t xml:space="preserve">這是簡思智庫的第 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FF0000"/>
          <w:spacing w:val="12"/>
          <w:sz w:val="27"/>
          <w:szCs w:val="27"/>
          <w:shd w:val="clear" w:color="auto" w:fill="FFCA00"/>
        </w:rPr>
        <w:t>817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12"/>
          <w:sz w:val="23"/>
          <w:szCs w:val="23"/>
          <w:shd w:val="clear" w:color="auto" w:fill="FFCA00"/>
        </w:rPr>
        <w:t>篇原創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right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888888"/>
          <w:spacing w:val="8"/>
        </w:rPr>
        <w:t>作者：</w:t>
      </w:r>
      <w:r>
        <w:rPr>
          <w:rStyle w:val="richmediacontentem"/>
          <w:rFonts w:ascii="Microsoft YaHei UI" w:eastAsia="Microsoft YaHei UI" w:hAnsi="Microsoft YaHei UI" w:cs="Microsoft YaHei UI"/>
          <w:color w:val="888888"/>
          <w:spacing w:val="7"/>
          <w:sz w:val="21"/>
          <w:szCs w:val="21"/>
        </w:rPr>
        <w:t>張志剛，全國政協委員，香港一國兩制研究中心總裁。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right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9"/>
        </w:rPr>
        <w:t>剛剛過了香港回歸二十六周年，也是《港區國安法》實施三周年，香港有不少圍繞當前香港政治形勢的討論活動。</w:t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9"/>
        </w:rPr>
        <w:t>而復常之後，內地也有許多官員來港，招商的招商，引資的引資，收風的也自然收風！</w:t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9"/>
        </w:rPr>
        <w:t>在這些坦率意見交流的會議上面，個人所表達最核心的觀點有二：</w:t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9"/>
        </w:rPr>
        <w:t>一是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9"/>
        </w:rPr>
        <w:t>如何面對美國推動的「去兩制化」；</w:t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9"/>
        </w:rPr>
        <w:t>二是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9"/>
        </w:rPr>
        <w:t>香港本身的定位是經濟城市，還是政治城市？</w:t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9"/>
        </w:rPr>
        <w:t>這兩個問題雖然不一樣，但有很大程度的重疊性，兩者不是二合一，但又不能完全切割開來。</w:t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9"/>
        </w:rPr>
        <w:t>在2019年社會事件之後，美國，或者起碼是美國某些政治主導力量正在推動「去兩制化」行動。</w:t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9"/>
        </w:rPr>
        <w:t>傳統基金會不再把香港經濟體獨立排名固然一例，而年底舉行的亞太經合會議，美國又再節外生枝，可能阻撓本港行政長官出席會議又是另外一個「去兩制化」的小動作。</w:t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9"/>
        </w:rPr>
        <w:t>而個人相信，不同形式的「去兩制化」大小動作，將會陸續有來。</w:t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9"/>
        </w:rPr>
        <w:t>個人亦從不同的渠道獲悉，在香港的各國領事館人員，他們其中一個最關注的題目就是「一國兩制」在香港的落實。</w:t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5486400" cy="3657600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62202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9"/>
        </w:rPr>
        <w:t>在美國的主導影響下，他們對「一國兩制」的落實表示質疑，這種質疑也完全符合美國圍堵中國的策略。</w:t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9"/>
        </w:rPr>
        <w:t>他們不會打正旗號去標榜「去兩制化」，反之，他們會認為北京中央政府不再堅持落實「一國兩制」，所以他們的回應就是不再把香港以「兩制」來對待，「責不在我」是他們「去兩制化」策略的包裝。</w:t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9"/>
        </w:rPr>
        <w:t>而正因如此，新加坡前駐聯合國大使馬凱碩才在香港的晚餐演講會中特別強調，香港要向全世界展示「兩制」的存在，香港落實「一國兩制」是一個客觀存在的事實，不是美國說有就有，說無就無！</w:t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9"/>
        </w:rPr>
        <w:t>美國政府就算強大，也不能隻手遮天，包辦一切。</w:t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9"/>
        </w:rPr>
        <w:t>美國以至歐洲的商界、學術界、專業界、文化界、藝術界、科技界都有自己的活動範圍，都有自己的利益和原則。</w:t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9"/>
        </w:rPr>
        <w:t>香港是一個向全世界開放的國際城市，我們真實的「兩制」面貌，不是某一個政府的力量可以蓋掩。</w:t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9"/>
        </w:rPr>
        <w:t>要自覺地向全世界表現「一國兩制」的面貌，就一定要充分掌握「一國兩制」的精神和初心，不要刻意「求異」去彰顯「兩制」，但也不能過分「求同」來宣揚「一國」。</w:t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9"/>
        </w:rPr>
        <w:t>尤其是在美國主導國際話語權的不利環境之下，這些圍堵力量，無時無刻都在找尋「去兩制化」的藉口。</w:t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9"/>
        </w:rPr>
        <w:t>我們很難有一本「全能指引手冊」去說明甚麼是「一國兩制」，尤其是香港只是落實「一國兩制」的其中一個範例。</w:t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9"/>
        </w:rPr>
        <w:t>但有一條原則，就是香港是一個經濟城市，而不是一個政治城市。</w:t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9"/>
        </w:rPr>
        <w:t>對於這一條，在回歸二十多年來，由國家領導人到負責香港事務的官員，以至愛國陣營的輿論媒體，對反對派份子的興風作浪、無是生非時，都義正詞嚴地說：「香港是一個經濟城市，不是一個政治城市。」</w:t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Arial" w:eastAsia="Arial" w:hAnsi="Arial" w:cs="Arial"/>
          <w:vanish/>
          <w:color w:val="333333"/>
          <w:spacing w:val="9"/>
        </w:rPr>
        <w:t>‍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5486400" cy="3393440"/>
            <wp:docPr id="10000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52061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9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07AAA"/>
          <w:spacing w:val="9"/>
        </w:rPr>
        <w:t>所以一國兩制在香港的落實，一個客觀存在的事實，就是「一國兩制」是在一個經濟城市的香港落實。</w:t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9"/>
        </w:rPr>
        <w:t>《港區國安法》的頒布和完善選舉制度之後，香港的政治土壤得到大幅度的改善，那比過去二十多年更有條件把香港這個經濟城市搞好。</w:t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9"/>
        </w:rPr>
        <w:t>當香港的經濟活力充分發揮之後，馬凱碩口中，香港應該向全世界展示的「兩制」就更容易彰顯，美國意圖找「去兩制化」的藉口也大幅減少。</w:t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9"/>
        </w:rPr>
        <w:t>內地一位KOL靖海侯在上周發表了一篇題為〈我們到底需要一個甚麼樣的香港〉，文章引起相當廣泛的關注和討論。</w:t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9"/>
        </w:rPr>
        <w:t>這篇文章集中討論香港的「獨特性」，內文反覆強調幾點：</w:t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9"/>
        </w:rPr>
        <w:t>（1）中央推動香港由亂到治，走向由治及興，恰恰是要守護香港的獨特性；</w:t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9"/>
        </w:rPr>
        <w:t>（2）獨特性，是香港的特點，也是國家的方針，國家對香港的要求；</w:t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9"/>
        </w:rPr>
        <w:t>（3）保持香港獨特性，就是珍重她，在釐清大是大非後不折騰。</w:t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9"/>
        </w:rPr>
        <w:t>我引述靖海侯這篇文章的這幾句話，不是因為個人認為它有不能觸碰的無上權威性，而只是這幾句話，是和本欄過去一段時間不斷強調的原則有其不謀而合之處。</w:t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9"/>
        </w:rPr>
        <w:t>在《港區國安法》頒布以及完善選舉制度之後，香港不會完全太平無事，但局面已在控制之中，只需要「依法而行」即可。</w:t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9"/>
        </w:rPr>
        <w:t>《港區國安法》所針對的人，是意圖顛覆奪權的人；所針對的事，也是顛覆奪權的事。</w:t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9"/>
        </w:rPr>
        <w:t>這是一清二楚，沒有甚麼灰色地帶，市民不會因為不小心而墮入誤區，那就沒有必要做出像靖海侯文中所指「少數人」的失當行為：</w:t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9"/>
        </w:rPr>
        <w:t>「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9"/>
        </w:rPr>
        <w:t>1.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9"/>
        </w:rPr>
        <w:t xml:space="preserve"> 香港國安法實施後，少數人（包括官員和議員）不問事情性質與輕重，動不動就拿國安法出來做事，存在香港國安法被“泛化利用”的問題，把香港國安法變成了推銷個人政策的殺手鐧、當成辦不成事情的擋箭牌；</w:t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9"/>
        </w:rPr>
        <w:t>2.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9"/>
        </w:rPr>
        <w:t xml:space="preserve"> 香港國安法實施後，少數人習慣性為相關政策加碼，無腦向社會轉移壓力，以低級紅和高級黑的方式生硬機械落實政府決定，於是圖書館的魯迅作品被下架，完全與政治不相干的電影不再播；</w:t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9"/>
        </w:rPr>
        <w:t>3.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9"/>
        </w:rPr>
        <w:t xml:space="preserve"> 香港國安法實施後，少數人對理性的批評開始難以容忍，扣帽子的現象不時出現，習慣性把人民內部矛盾往敵我矛盾上引。」</w:t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9"/>
        </w:rPr>
        <w:t>香港在國家發展大局中的獨特角色，就是維持實行資本主義、成為連繫全世界的開放城市、鞏固金融中心地位、維持普通法體系等。</w:t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9"/>
        </w:rPr>
        <w:t>一旦失去這些獨特性，香港就失去她一國之下的價值。而「去兩制化」的行動，就是要抹去這些獨特性，抹去香港在一國之下的價值！</w:t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9"/>
        </w:rPr>
        <w:t>（文章僅代表個人立場）</w:t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Arial" w:eastAsia="Arial" w:hAnsi="Arial" w:cs="Arial"/>
          <w:vanish/>
          <w:color w:val="333333"/>
          <w:spacing w:val="9"/>
        </w:rPr>
        <w:t>‍</w:t>
      </w:r>
      <w:r>
        <w:rPr>
          <w:rStyle w:val="richmediacontentany"/>
          <w:rFonts w:ascii="Arial" w:eastAsia="Arial" w:hAnsi="Arial" w:cs="Arial"/>
          <w:vanish/>
          <w:color w:val="333333"/>
          <w:spacing w:val="9"/>
        </w:rPr>
        <w:t>‍</w:t>
      </w:r>
    </w:p>
    <w:p>
      <w:pPr>
        <w:shd w:val="clear" w:color="auto" w:fill="FFFFFF"/>
        <w:spacing w:before="0" w:after="0"/>
        <w:ind w:left="390" w:right="39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270" w:lineRule="atLeast"/>
        <w:ind w:left="390" w:right="54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18"/>
          <w:szCs w:val="18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  <w:sz w:val="18"/>
          <w:szCs w:val="18"/>
        </w:rPr>
        <w:t>不念过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  <w:sz w:val="18"/>
          <w:szCs w:val="18"/>
        </w:rPr>
        <w:t>去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50" w:lineRule="atLeast"/>
        <w:ind w:left="390" w:right="390"/>
        <w:jc w:val="center"/>
        <w:rPr>
          <w:rStyle w:val="richmediacontentany"/>
          <w:rFonts w:ascii="Microsoft YaHei UI" w:eastAsia="Microsoft YaHei UI" w:hAnsi="Microsoft YaHei UI" w:cs="Microsoft YaHei UI"/>
          <w:color w:val="0F4C81"/>
          <w:spacing w:val="8"/>
          <w:sz w:val="30"/>
          <w:szCs w:val="30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F4C81"/>
          <w:spacing w:val="8"/>
          <w:sz w:val="30"/>
          <w:szCs w:val="30"/>
        </w:rPr>
        <w:t>END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270" w:lineRule="atLeast"/>
        <w:ind w:left="540" w:right="39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18"/>
          <w:szCs w:val="18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  <w:sz w:val="18"/>
          <w:szCs w:val="18"/>
        </w:rPr>
        <w:t>不畏将来</w:t>
      </w:r>
    </w:p>
    <w:p>
      <w:pPr>
        <w:shd w:val="clear" w:color="auto" w:fill="FFFFFF"/>
        <w:spacing w:before="0" w:after="150"/>
        <w:ind w:left="390" w:right="39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5486400" cy="171450"/>
            <wp:docPr id="10000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83979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225" w:after="225" w:line="240" w:lineRule="atLeast"/>
        <w:ind w:left="390" w:right="390"/>
        <w:jc w:val="center"/>
        <w:rPr>
          <w:rStyle w:val="richmediacontentany"/>
          <w:rFonts w:ascii="Microsoft YaHei UI" w:eastAsia="Microsoft YaHei UI" w:hAnsi="Microsoft YaHei UI" w:cs="Microsoft YaHei UI"/>
          <w:color w:val="AA2611"/>
          <w:spacing w:val="30"/>
        </w:rPr>
      </w:pPr>
      <w:r>
        <w:rPr>
          <w:rStyle w:val="richmediacontentem"/>
          <w:rFonts w:ascii="Microsoft YaHei UI" w:eastAsia="Microsoft YaHei UI" w:hAnsi="Microsoft YaHei UI" w:cs="Microsoft YaHei UI"/>
          <w:color w:val="AA2611"/>
          <w:spacing w:val="30"/>
        </w:rPr>
        <w:t>欢迎您投稿</w:t>
      </w:r>
      <w:r>
        <w:rPr>
          <w:rStyle w:val="richmediacontentem"/>
          <w:rFonts w:ascii="Microsoft YaHei UI" w:eastAsia="Microsoft YaHei UI" w:hAnsi="Microsoft YaHei UI" w:cs="Microsoft YaHei UI"/>
          <w:color w:val="AA2611"/>
          <w:spacing w:val="30"/>
        </w:rPr>
        <w:t>原创文章</w:t>
      </w:r>
      <w:r>
        <w:rPr>
          <w:rStyle w:val="richmediacontentem"/>
          <w:rFonts w:ascii="Microsoft YaHei UI" w:eastAsia="Microsoft YaHei UI" w:hAnsi="Microsoft YaHei UI" w:cs="Microsoft YaHei UI"/>
          <w:color w:val="AA2611"/>
          <w:spacing w:val="30"/>
        </w:rPr>
        <w:t>到简思智库，让您的声音被更多人听到</w:t>
      </w:r>
    </w:p>
    <w:p>
      <w:pPr>
        <w:shd w:val="clear" w:color="auto" w:fill="FFFFFF"/>
        <w:spacing w:before="0" w:after="105" w:line="336" w:lineRule="atLeast"/>
        <w:ind w:left="390" w:right="39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1"/>
          <w:szCs w:val="21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8"/>
          <w:sz w:val="21"/>
          <w:szCs w:val="21"/>
          <w:u w:val="none"/>
        </w:rPr>
        <w:drawing>
          <wp:inline>
            <wp:extent cx="951328" cy="951855"/>
            <wp:docPr id="10000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56312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51328" cy="95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150" w:line="216" w:lineRule="atLeast"/>
        <w:ind w:left="390" w:right="390"/>
        <w:jc w:val="both"/>
        <w:rPr>
          <w:rStyle w:val="richmediacontentany"/>
          <w:rFonts w:ascii="Microsoft YaHei UI" w:eastAsia="Microsoft YaHei UI" w:hAnsi="Microsoft YaHei UI" w:cs="Microsoft YaHei UI"/>
          <w:color w:val="7E7B7A"/>
          <w:spacing w:val="15"/>
          <w:sz w:val="18"/>
          <w:szCs w:val="18"/>
        </w:rPr>
      </w:pPr>
      <w:r>
        <w:rPr>
          <w:rStyle w:val="richmediacontentany"/>
          <w:rFonts w:ascii="Microsoft YaHei UI" w:eastAsia="Microsoft YaHei UI" w:hAnsi="Microsoft YaHei UI" w:cs="Microsoft YaHei UI"/>
          <w:color w:val="7E7B7A"/>
          <w:spacing w:val="15"/>
          <w:sz w:val="18"/>
          <w:szCs w:val="18"/>
        </w:rPr>
        <w:t>请长按下方二维码添加简思智库工作微信投稿。（或搜索添加微信ID：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07AAA"/>
          <w:spacing w:val="15"/>
          <w:sz w:val="18"/>
          <w:szCs w:val="18"/>
        </w:rPr>
        <w:t>GTT_CN</w:t>
      </w:r>
      <w:r>
        <w:rPr>
          <w:rStyle w:val="richmediacontentany"/>
          <w:rFonts w:ascii="Microsoft YaHei UI" w:eastAsia="Microsoft YaHei UI" w:hAnsi="Microsoft YaHei UI" w:cs="Microsoft YaHei UI"/>
          <w:color w:val="7E7B7A"/>
          <w:spacing w:val="15"/>
          <w:sz w:val="18"/>
          <w:szCs w:val="18"/>
        </w:rPr>
        <w:t>）</w:t>
      </w:r>
    </w:p>
    <w:p>
      <w:pPr>
        <w:shd w:val="clear" w:color="auto" w:fill="FFFFFF"/>
        <w:spacing w:before="0" w:after="300" w:line="336" w:lineRule="atLeast"/>
        <w:ind w:left="390" w:right="39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1"/>
          <w:szCs w:val="21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8"/>
          <w:sz w:val="21"/>
          <w:szCs w:val="21"/>
          <w:u w:val="none"/>
        </w:rPr>
        <w:drawing>
          <wp:inline>
            <wp:extent cx="4095750" cy="4095750"/>
            <wp:docPr id="10000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98149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809738" cy="1267002"/>
            <wp:docPr id="10000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50482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09738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390" w:right="390"/>
        <w:jc w:val="center"/>
        <w:rPr>
          <w:rStyle w:val="richmediacontentany"/>
          <w:rFonts w:ascii="Microsoft YaHei UI" w:eastAsia="Microsoft YaHei UI" w:hAnsi="Microsoft YaHei UI" w:cs="Microsoft YaHei UI"/>
          <w:color w:val="293239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293239"/>
          <w:spacing w:val="8"/>
        </w:rPr>
        <w:t>感谢阅读，请关注我们，或点右下角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293239"/>
          <w:spacing w:val="8"/>
        </w:rPr>
        <w:t>“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052FF"/>
          <w:spacing w:val="8"/>
        </w:rPr>
        <w:t>赞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293239"/>
          <w:spacing w:val="8"/>
        </w:rPr>
        <w:t>”和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293239"/>
          <w:spacing w:val="8"/>
        </w:rPr>
        <w:t>“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052FF"/>
          <w:spacing w:val="8"/>
        </w:rPr>
        <w:t>在看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293239"/>
          <w:spacing w:val="8"/>
        </w:rPr>
        <w:t>”分享。</w:t>
      </w:r>
    </w:p>
    <w:p>
      <w:pPr>
        <w:shd w:val="clear" w:color="auto" w:fill="FFFFFF"/>
        <w:spacing w:before="0" w:after="150" w:line="384" w:lineRule="atLeast"/>
        <w:ind w:left="240" w:right="24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819264" cy="1200318"/>
            <wp:docPr id="10000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73889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19264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900" w:after="15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single" w:sz="6" w:space="3" w:color="CCCCCC"/>
          <w:right w:val="none" w:sz="0" w:space="0" w:color="auto"/>
        </w:pBdr>
        <w:shd w:val="clear" w:color="auto" w:fill="FFFFFF"/>
        <w:spacing w:before="390" w:after="390" w:line="384" w:lineRule="atLeast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24"/>
          <w:szCs w:val="24"/>
        </w:rPr>
        <w:t>精选留言</w:t>
      </w:r>
    </w:p>
    <w:p>
      <w:pPr>
        <w:pStyle w:val="any"/>
        <w:shd w:val="clear" w:color="auto" w:fill="FFFFFF"/>
        <w:spacing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用户设置不下载评论 </w:t>
      </w:r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ppmsgskindefaultrichmediaareaprimary">
    <w:name w:val="appmsg_skin_default_rich_media_area_primary"/>
    <w:basedOn w:val="Normal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richmediawrp">
    <w:name w:val="rich_media_wrp"/>
    <w:basedOn w:val="Normal"/>
  </w:style>
  <w:style w:type="paragraph" w:customStyle="1" w:styleId="richmediatitle">
    <w:name w:val="rich_media_title"/>
    <w:basedOn w:val="Normal"/>
    <w:pPr>
      <w:pBdr>
        <w:bottom w:val="single" w:sz="6" w:space="7" w:color="E7E7EB"/>
      </w:pBdr>
      <w:spacing w:line="462" w:lineRule="atLeast"/>
    </w:pPr>
    <w:rPr>
      <w:b w:val="0"/>
      <w:bCs w:val="0"/>
      <w:sz w:val="33"/>
      <w:szCs w:val="33"/>
    </w:rPr>
  </w:style>
  <w:style w:type="paragraph" w:customStyle="1" w:styleId="richmediametalist">
    <w:name w:val="rich_media_meta_list"/>
    <w:basedOn w:val="Normal"/>
    <w:pPr>
      <w:spacing w:line="300" w:lineRule="atLeast"/>
    </w:pPr>
    <w:rPr>
      <w:sz w:val="0"/>
      <w:szCs w:val="0"/>
    </w:rPr>
  </w:style>
  <w:style w:type="character" w:customStyle="1" w:styleId="richmediametaiconappmsgtag">
    <w:name w:val="rich_media_meta_icon_appmsg_tag"/>
    <w:basedOn w:val="DefaultParagraphFont"/>
  </w:style>
  <w:style w:type="character" w:customStyle="1" w:styleId="richmediameta">
    <w:name w:val="rich_media_meta"/>
    <w:basedOn w:val="DefaultParagraphFont"/>
    <w:rPr>
      <w:sz w:val="23"/>
      <w:szCs w:val="23"/>
    </w:rPr>
  </w:style>
  <w:style w:type="character" w:customStyle="1" w:styleId="richmediametalink">
    <w:name w:val="rich_media_meta_link"/>
    <w:basedOn w:val="DefaultParagraphFont"/>
    <w:rPr>
      <w:color w:val="576B95"/>
    </w:rPr>
  </w:style>
  <w:style w:type="character" w:customStyle="1" w:styleId="a">
    <w:name w:val="a"/>
    <w:basedOn w:val="DefaultParagraphFont"/>
    <w:rPr>
      <w:color w:val="576B95"/>
    </w:rPr>
  </w:style>
  <w:style w:type="character" w:customStyle="1" w:styleId="anyCharacter">
    <w:name w:val="any Character"/>
    <w:basedOn w:val="DefaultParagraphFont"/>
  </w:style>
  <w:style w:type="character" w:customStyle="1" w:styleId="richmediametalistem">
    <w:name w:val="rich_media_meta_list_em"/>
    <w:basedOn w:val="DefaultParagraphFont"/>
    <w:rPr>
      <w:i w:val="0"/>
      <w:iCs w:val="0"/>
    </w:rPr>
  </w:style>
  <w:style w:type="paragraph" w:customStyle="1" w:styleId="richmediacontent">
    <w:name w:val="rich_media_content"/>
    <w:basedOn w:val="Normal"/>
    <w:pPr>
      <w:jc w:val="both"/>
    </w:pPr>
    <w:rPr>
      <w:color w:val="333333"/>
      <w:sz w:val="26"/>
      <w:szCs w:val="26"/>
    </w:rPr>
  </w:style>
  <w:style w:type="character" w:customStyle="1" w:styleId="richmediacontentany">
    <w:name w:val="rich_media_content_any"/>
    <w:basedOn w:val="DefaultParagraphFont"/>
  </w:style>
  <w:style w:type="paragraph" w:customStyle="1" w:styleId="richmediacontentp">
    <w:name w:val="rich_media_content_p"/>
    <w:basedOn w:val="Normal"/>
  </w:style>
  <w:style w:type="character" w:customStyle="1" w:styleId="richmediacontentem">
    <w:name w:val="rich_media_content_em"/>
    <w:basedOn w:val="DefaultParagraphFont"/>
    <w:rPr>
      <w:i/>
      <w:i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5.png" /><Relationship Id="rId11" Type="http://schemas.openxmlformats.org/officeDocument/2006/relationships/image" Target="media/image6.emf" /><Relationship Id="rId12" Type="http://schemas.openxmlformats.org/officeDocument/2006/relationships/image" Target="media/image7.jpeg" /><Relationship Id="rId13" Type="http://schemas.openxmlformats.org/officeDocument/2006/relationships/image" Target="media/image8.png" /><Relationship Id="rId14" Type="http://schemas.openxmlformats.org/officeDocument/2006/relationships/image" Target="media/image9.png" /><Relationship Id="rId15" Type="http://schemas.openxmlformats.org/officeDocument/2006/relationships/styles" Target="styles.xml" /><Relationship Id="rId2" Type="http://schemas.openxmlformats.org/officeDocument/2006/relationships/webSettings" Target="webSettings.xml" /><Relationship Id="rId3" Type="http://schemas.openxmlformats.org/officeDocument/2006/relationships/fontTable" Target="fontTable.xml" /><Relationship Id="rId4" Type="http://schemas.openxmlformats.org/officeDocument/2006/relationships/hyperlink" Target="javascript:void(0);" TargetMode="External" /><Relationship Id="rId5" Type="http://schemas.openxmlformats.org/officeDocument/2006/relationships/hyperlink" Target="https://mp.weixin.qq.com/s?__biz=MzUyNzQyMzYwNQ==&amp;mid=2247495267&amp;idx=1&amp;sn=1dc9fae8ab6e9cce46b1afaad223b38c&amp;chksm=13401c9101e1389b6ade1ca8eee9aa88d008325332fda99758b426bdc0be3a41c997378d67cd&amp;scene=27" TargetMode="External" /><Relationship Id="rId6" Type="http://schemas.openxmlformats.org/officeDocument/2006/relationships/image" Target="media/image1.png" /><Relationship Id="rId7" Type="http://schemas.openxmlformats.org/officeDocument/2006/relationships/image" Target="media/image2.png" /><Relationship Id="rId8" Type="http://schemas.openxmlformats.org/officeDocument/2006/relationships/image" Target="media/image3.png" /><Relationship Id="rId9" Type="http://schemas.openxmlformats.org/officeDocument/2006/relationships/image" Target="media/image4.png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香港是政治城市 還是經濟城市</dc:title>
  <cp:revision>1</cp:revision>
</cp:coreProperties>
</file>