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为全面建设社会主义现代化国家开好局起好步（经济形势理性看）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王昌林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2023-01-20</w:t>
      </w:r>
      <w:hyperlink r:id="rId5" w:anchor="wechat_redirect&amp;cpage=1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24303"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384" w:lineRule="atLeast"/>
        <w:ind w:left="240" w:right="240"/>
        <w:jc w:val="both"/>
        <w:rPr>
          <w:rStyle w:val="richmediacontentany"/>
          <w:rFonts w:ascii="Microsoft YaHei UI" w:eastAsia="Microsoft YaHei UI" w:hAnsi="Microsoft YaHei UI" w:cs="Microsoft YaHei UI"/>
          <w:color w:val="333333"/>
          <w:spacing w:val="8"/>
          <w:shd w:val="clear" w:color="auto" w:fill="A8652F"/>
        </w:rPr>
      </w:pPr>
    </w:p>
    <w:p>
      <w:pPr>
        <w:shd w:val="clear" w:color="auto" w:fill="A8652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86413"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240" w:right="2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b/>
          <w:bCs/>
          <w:color w:val="333333"/>
          <w:spacing w:val="8"/>
          <w:sz w:val="27"/>
          <w:szCs w:val="27"/>
        </w:rPr>
        <w:t>核心阅读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240" w:right="2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　　把中央经济工作会议精神落到实处，要坚持系统观念、守正创新，从战略全局出发，从改善社会心理预期、提振发展信心入手，纲举目张做好工作，以新气象新作为推动高质量发展取得新成效，为全面建设社会主义现代化国家开好局起好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Style w:val="richmediacontentany"/>
          <w:rFonts w:ascii="Microsoft YaHei UI" w:eastAsia="Microsoft YaHei UI" w:hAnsi="Microsoft YaHei UI" w:cs="Microsoft YaHei UI"/>
          <w:color w:val="333333"/>
          <w:spacing w:val="8"/>
          <w:shd w:val="clear" w:color="auto" w:fill="A8652F"/>
        </w:rPr>
      </w:pPr>
    </w:p>
    <w:p>
      <w:pPr>
        <w:shd w:val="clear" w:color="auto" w:fill="A8652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5826"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去年底召开的中央经济工作会议，是在全面建设社会主义现代化国家开局起步的关键时期召开的一次重要会议。习近平总书记在会上发表重要讲话，总结</w:t>
      </w:r>
      <w:r>
        <w:rPr>
          <w:rStyle w:val="richmediacontentany"/>
          <w:rFonts w:ascii="Calibri" w:eastAsia="Calibri" w:hAnsi="Calibri" w:cs="Calibri"/>
          <w:color w:val="333333"/>
          <w:spacing w:val="8"/>
          <w:sz w:val="27"/>
          <w:szCs w:val="27"/>
        </w:rPr>
        <w:t>2022</w:t>
      </w:r>
      <w:r>
        <w:rPr>
          <w:rStyle w:val="richmediacontentany"/>
          <w:rFonts w:ascii="宋体" w:eastAsia="宋体" w:hAnsi="宋体" w:cs="宋体"/>
          <w:color w:val="333333"/>
          <w:spacing w:val="8"/>
          <w:sz w:val="27"/>
          <w:szCs w:val="27"/>
        </w:rPr>
        <w:t>年经济工作，分析当前经济形势，部署</w:t>
      </w:r>
      <w:r>
        <w:rPr>
          <w:rStyle w:val="richmediacontentany"/>
          <w:rFonts w:ascii="Calibri" w:eastAsia="Calibri" w:hAnsi="Calibri" w:cs="Calibri"/>
          <w:color w:val="333333"/>
          <w:spacing w:val="8"/>
          <w:sz w:val="27"/>
          <w:szCs w:val="27"/>
        </w:rPr>
        <w:t>2023</w:t>
      </w:r>
      <w:r>
        <w:rPr>
          <w:rStyle w:val="richmediacontentany"/>
          <w:rFonts w:ascii="宋体" w:eastAsia="宋体" w:hAnsi="宋体" w:cs="宋体"/>
          <w:color w:val="333333"/>
          <w:spacing w:val="8"/>
          <w:sz w:val="27"/>
          <w:szCs w:val="27"/>
        </w:rPr>
        <w:t>年经济工作，为全面建设社会主义现代化国家开好局起好步定向领航。我们要深刻学习领会习近平总书记重要讲话精神，深入贯彻落实中央经济工作会议精神，坚定发展信心，把握正确工作方法，推进各项重点任务落实落地，推动经济运行整体好转，实现质的有效提升和量的合理增长，为全面建设社会主义现代化国家开好局起好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A4442"/>
          <w:spacing w:val="8"/>
          <w:sz w:val="30"/>
          <w:szCs w:val="30"/>
        </w:rPr>
        <w:t>　　</w:t>
      </w:r>
      <w:r>
        <w:rPr>
          <w:rStyle w:val="richmediacontentany"/>
          <w:rFonts w:ascii="Calibri" w:eastAsia="Calibri" w:hAnsi="Calibri" w:cs="Calibri"/>
          <w:b/>
          <w:bCs/>
          <w:color w:val="7A4442"/>
          <w:spacing w:val="8"/>
          <w:sz w:val="30"/>
          <w:szCs w:val="30"/>
        </w:rPr>
        <w:t>2022</w:t>
      </w:r>
      <w:r>
        <w:rPr>
          <w:rStyle w:val="richmediacontentany"/>
          <w:rFonts w:ascii="宋体" w:eastAsia="宋体" w:hAnsi="宋体" w:cs="宋体"/>
          <w:b/>
          <w:bCs/>
          <w:color w:val="7A4442"/>
          <w:spacing w:val="8"/>
          <w:sz w:val="30"/>
          <w:szCs w:val="30"/>
        </w:rPr>
        <w:t>年我国经济运行总体平稳，发展成就难能可贵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Calibri" w:eastAsia="Calibri" w:hAnsi="Calibri" w:cs="Calibri"/>
          <w:color w:val="333333"/>
          <w:spacing w:val="8"/>
          <w:sz w:val="27"/>
          <w:szCs w:val="27"/>
        </w:rPr>
        <w:t>2022</w:t>
      </w:r>
      <w:r>
        <w:rPr>
          <w:rStyle w:val="richmediacontentany"/>
          <w:rFonts w:ascii="宋体" w:eastAsia="宋体" w:hAnsi="宋体" w:cs="宋体"/>
          <w:color w:val="333333"/>
          <w:spacing w:val="8"/>
          <w:sz w:val="27"/>
          <w:szCs w:val="27"/>
        </w:rPr>
        <w:t>年，面对风高浪急的国际环境和艰巨繁重的国内改革发展稳定任务，以习近平同志为核心的党中央团结带领全党全国各族人民迎难而上、砥砺前行，统筹国内国际两个大局，统筹疫情防控和经济社会发展，统筹发展和安全，加大宏观调控力度，积极应对超预期因素冲击，我国经济经受住了严峻考验，国内生产总值突破</w:t>
      </w:r>
      <w:r>
        <w:rPr>
          <w:rStyle w:val="richmediacontentany"/>
          <w:rFonts w:ascii="Calibri" w:eastAsia="Calibri" w:hAnsi="Calibri" w:cs="Calibri"/>
          <w:color w:val="333333"/>
          <w:spacing w:val="8"/>
          <w:sz w:val="27"/>
          <w:szCs w:val="27"/>
        </w:rPr>
        <w:t>120</w:t>
      </w:r>
      <w:r>
        <w:rPr>
          <w:rStyle w:val="richmediacontentany"/>
          <w:rFonts w:ascii="宋体" w:eastAsia="宋体" w:hAnsi="宋体" w:cs="宋体"/>
          <w:color w:val="333333"/>
          <w:spacing w:val="8"/>
          <w:sz w:val="27"/>
          <w:szCs w:val="27"/>
        </w:rPr>
        <w:t>万亿元，经济运行总体平稳，发展质量稳步提升，发展成就难能可贵。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经济增长回稳向好。</w:t>
      </w:r>
      <w:r>
        <w:rPr>
          <w:rStyle w:val="richmediacontentany"/>
          <w:rFonts w:ascii="Calibri" w:eastAsia="Calibri" w:hAnsi="Calibri" w:cs="Calibri"/>
          <w:color w:val="333333"/>
          <w:spacing w:val="8"/>
          <w:sz w:val="27"/>
          <w:szCs w:val="27"/>
        </w:rPr>
        <w:t>2022</w:t>
      </w:r>
      <w:r>
        <w:rPr>
          <w:rStyle w:val="richmediacontentany"/>
          <w:rFonts w:ascii="宋体" w:eastAsia="宋体" w:hAnsi="宋体" w:cs="宋体"/>
          <w:color w:val="333333"/>
          <w:spacing w:val="8"/>
          <w:sz w:val="27"/>
          <w:szCs w:val="27"/>
        </w:rPr>
        <w:t>年一季度，我国经济增速达到</w:t>
      </w:r>
      <w:r>
        <w:rPr>
          <w:rStyle w:val="richmediacontentany"/>
          <w:rFonts w:ascii="Calibri" w:eastAsia="Calibri" w:hAnsi="Calibri" w:cs="Calibri"/>
          <w:color w:val="333333"/>
          <w:spacing w:val="8"/>
          <w:sz w:val="27"/>
          <w:szCs w:val="27"/>
        </w:rPr>
        <w:t>4.8%</w:t>
      </w:r>
      <w:r>
        <w:rPr>
          <w:rStyle w:val="richmediacontentany"/>
          <w:rFonts w:ascii="宋体" w:eastAsia="宋体" w:hAnsi="宋体" w:cs="宋体"/>
          <w:color w:val="333333"/>
          <w:spacing w:val="8"/>
          <w:sz w:val="27"/>
          <w:szCs w:val="27"/>
        </w:rPr>
        <w:t>，实现良好开局。受全球市场波动加剧和疫情等因素影响，二季度我国经济增速回落至</w:t>
      </w:r>
      <w:r>
        <w:rPr>
          <w:rStyle w:val="richmediacontentany"/>
          <w:rFonts w:ascii="Calibri" w:eastAsia="Calibri" w:hAnsi="Calibri" w:cs="Calibri"/>
          <w:color w:val="333333"/>
          <w:spacing w:val="8"/>
          <w:sz w:val="27"/>
          <w:szCs w:val="27"/>
        </w:rPr>
        <w:t>0.4%</w:t>
      </w:r>
      <w:r>
        <w:rPr>
          <w:rStyle w:val="richmediacontentany"/>
          <w:rFonts w:ascii="宋体" w:eastAsia="宋体" w:hAnsi="宋体" w:cs="宋体"/>
          <w:color w:val="333333"/>
          <w:spacing w:val="8"/>
          <w:sz w:val="27"/>
          <w:szCs w:val="27"/>
        </w:rPr>
        <w:t>。面对复杂严峻的国内外形势，党中央、国务院及时出台了扩大内需、助企纾困、保障民生等稳经济一揽子政策措施，促进三季度经济增速快速回升至</w:t>
      </w:r>
      <w:r>
        <w:rPr>
          <w:rStyle w:val="richmediacontentany"/>
          <w:rFonts w:ascii="Calibri" w:eastAsia="Calibri" w:hAnsi="Calibri" w:cs="Calibri"/>
          <w:color w:val="333333"/>
          <w:spacing w:val="8"/>
          <w:sz w:val="27"/>
          <w:szCs w:val="27"/>
        </w:rPr>
        <w:t>3.9%</w:t>
      </w:r>
      <w:r>
        <w:rPr>
          <w:rStyle w:val="richmediacontentany"/>
          <w:rFonts w:ascii="宋体" w:eastAsia="宋体" w:hAnsi="宋体" w:cs="宋体"/>
          <w:color w:val="333333"/>
          <w:spacing w:val="8"/>
          <w:sz w:val="27"/>
          <w:szCs w:val="27"/>
        </w:rPr>
        <w:t>。</w:t>
      </w:r>
      <w:r>
        <w:rPr>
          <w:rStyle w:val="richmediacontentany"/>
          <w:rFonts w:ascii="Calibri" w:eastAsia="Calibri" w:hAnsi="Calibri" w:cs="Calibri"/>
          <w:color w:val="333333"/>
          <w:spacing w:val="8"/>
          <w:sz w:val="27"/>
          <w:szCs w:val="27"/>
        </w:rPr>
        <w:t>2022</w:t>
      </w:r>
      <w:r>
        <w:rPr>
          <w:rStyle w:val="richmediacontentany"/>
          <w:rFonts w:ascii="宋体" w:eastAsia="宋体" w:hAnsi="宋体" w:cs="宋体"/>
          <w:color w:val="333333"/>
          <w:spacing w:val="8"/>
          <w:sz w:val="27"/>
          <w:szCs w:val="27"/>
        </w:rPr>
        <w:t>年，我国经济增长</w:t>
      </w:r>
      <w:r>
        <w:rPr>
          <w:rStyle w:val="richmediacontentany"/>
          <w:rFonts w:ascii="Calibri" w:eastAsia="Calibri" w:hAnsi="Calibri" w:cs="Calibri"/>
          <w:color w:val="333333"/>
          <w:spacing w:val="8"/>
          <w:sz w:val="27"/>
          <w:szCs w:val="27"/>
        </w:rPr>
        <w:t>3.0%</w:t>
      </w:r>
      <w:r>
        <w:rPr>
          <w:rStyle w:val="richmediacontentany"/>
          <w:rFonts w:ascii="宋体" w:eastAsia="宋体" w:hAnsi="宋体" w:cs="宋体"/>
          <w:color w:val="333333"/>
          <w:spacing w:val="8"/>
          <w:sz w:val="27"/>
          <w:szCs w:val="27"/>
        </w:rPr>
        <w:t>，实现了回稳向好。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发展质量稳步提升。</w:t>
      </w:r>
      <w:r>
        <w:rPr>
          <w:rStyle w:val="richmediacontentany"/>
          <w:rFonts w:ascii="Calibri" w:eastAsia="Calibri" w:hAnsi="Calibri" w:cs="Calibri"/>
          <w:color w:val="333333"/>
          <w:spacing w:val="8"/>
          <w:sz w:val="27"/>
          <w:szCs w:val="27"/>
        </w:rPr>
        <w:t>2022</w:t>
      </w:r>
      <w:r>
        <w:rPr>
          <w:rStyle w:val="richmediacontentany"/>
          <w:rFonts w:ascii="宋体" w:eastAsia="宋体" w:hAnsi="宋体" w:cs="宋体"/>
          <w:color w:val="333333"/>
          <w:spacing w:val="8"/>
          <w:sz w:val="27"/>
          <w:szCs w:val="27"/>
        </w:rPr>
        <w:t>年，规模以上工业增加值同比增长</w:t>
      </w:r>
      <w:r>
        <w:rPr>
          <w:rStyle w:val="richmediacontentany"/>
          <w:rFonts w:ascii="Calibri" w:eastAsia="Calibri" w:hAnsi="Calibri" w:cs="Calibri"/>
          <w:color w:val="333333"/>
          <w:spacing w:val="8"/>
          <w:sz w:val="27"/>
          <w:szCs w:val="27"/>
        </w:rPr>
        <w:t>3.6%</w:t>
      </w:r>
      <w:r>
        <w:rPr>
          <w:rStyle w:val="richmediacontentany"/>
          <w:rFonts w:ascii="宋体" w:eastAsia="宋体" w:hAnsi="宋体" w:cs="宋体"/>
          <w:color w:val="333333"/>
          <w:spacing w:val="8"/>
          <w:sz w:val="27"/>
          <w:szCs w:val="27"/>
        </w:rPr>
        <w:t>，高技术制造业增加值同比增长</w:t>
      </w:r>
      <w:r>
        <w:rPr>
          <w:rStyle w:val="richmediacontentany"/>
          <w:rFonts w:ascii="Calibri" w:eastAsia="Calibri" w:hAnsi="Calibri" w:cs="Calibri"/>
          <w:color w:val="333333"/>
          <w:spacing w:val="8"/>
          <w:sz w:val="27"/>
          <w:szCs w:val="27"/>
        </w:rPr>
        <w:t>7.4%</w:t>
      </w:r>
      <w:r>
        <w:rPr>
          <w:rStyle w:val="richmediacontentany"/>
          <w:rFonts w:ascii="宋体" w:eastAsia="宋体" w:hAnsi="宋体" w:cs="宋体"/>
          <w:color w:val="333333"/>
          <w:spacing w:val="8"/>
          <w:sz w:val="27"/>
          <w:szCs w:val="27"/>
        </w:rPr>
        <w:t>，新能源汽车、移动通信基站设备等产品产量同比分别增长</w:t>
      </w:r>
      <w:r>
        <w:rPr>
          <w:rStyle w:val="richmediacontentany"/>
          <w:rFonts w:ascii="Calibri" w:eastAsia="Calibri" w:hAnsi="Calibri" w:cs="Calibri"/>
          <w:color w:val="333333"/>
          <w:spacing w:val="8"/>
          <w:sz w:val="27"/>
          <w:szCs w:val="27"/>
        </w:rPr>
        <w:t>97.5%</w:t>
      </w:r>
      <w:r>
        <w:rPr>
          <w:rStyle w:val="richmediacontentany"/>
          <w:rFonts w:ascii="宋体" w:eastAsia="宋体" w:hAnsi="宋体" w:cs="宋体"/>
          <w:color w:val="333333"/>
          <w:spacing w:val="8"/>
          <w:sz w:val="27"/>
          <w:szCs w:val="27"/>
        </w:rPr>
        <w:t>、</w:t>
      </w:r>
      <w:r>
        <w:rPr>
          <w:rStyle w:val="richmediacontentany"/>
          <w:rFonts w:ascii="Calibri" w:eastAsia="Calibri" w:hAnsi="Calibri" w:cs="Calibri"/>
          <w:color w:val="333333"/>
          <w:spacing w:val="8"/>
          <w:sz w:val="27"/>
          <w:szCs w:val="27"/>
        </w:rPr>
        <w:t>16.3%</w:t>
      </w:r>
      <w:r>
        <w:rPr>
          <w:rStyle w:val="richmediacontentany"/>
          <w:rFonts w:ascii="宋体" w:eastAsia="宋体" w:hAnsi="宋体" w:cs="宋体"/>
          <w:color w:val="333333"/>
          <w:spacing w:val="8"/>
          <w:sz w:val="27"/>
          <w:szCs w:val="27"/>
        </w:rPr>
        <w:t>，经济高质量发展取得积极进展。投资结构发生积极变化，制造业、基础设施投资保持较快增长。</w:t>
      </w:r>
      <w:r>
        <w:rPr>
          <w:rStyle w:val="richmediacontentany"/>
          <w:rFonts w:ascii="Calibri" w:eastAsia="Calibri" w:hAnsi="Calibri" w:cs="Calibri"/>
          <w:color w:val="333333"/>
          <w:spacing w:val="8"/>
          <w:sz w:val="27"/>
          <w:szCs w:val="27"/>
        </w:rPr>
        <w:t>2022</w:t>
      </w:r>
      <w:r>
        <w:rPr>
          <w:rStyle w:val="richmediacontentany"/>
          <w:rFonts w:ascii="宋体" w:eastAsia="宋体" w:hAnsi="宋体" w:cs="宋体"/>
          <w:color w:val="333333"/>
          <w:spacing w:val="8"/>
          <w:sz w:val="27"/>
          <w:szCs w:val="27"/>
        </w:rPr>
        <w:t>年，基础设施投资同比增长</w:t>
      </w:r>
      <w:r>
        <w:rPr>
          <w:rStyle w:val="richmediacontentany"/>
          <w:rFonts w:ascii="Calibri" w:eastAsia="Calibri" w:hAnsi="Calibri" w:cs="Calibri"/>
          <w:color w:val="333333"/>
          <w:spacing w:val="8"/>
          <w:sz w:val="27"/>
          <w:szCs w:val="27"/>
        </w:rPr>
        <w:t>9.4%</w:t>
      </w:r>
      <w:r>
        <w:rPr>
          <w:rStyle w:val="richmediacontentany"/>
          <w:rFonts w:ascii="宋体" w:eastAsia="宋体" w:hAnsi="宋体" w:cs="宋体"/>
          <w:color w:val="333333"/>
          <w:spacing w:val="8"/>
          <w:sz w:val="27"/>
          <w:szCs w:val="27"/>
        </w:rPr>
        <w:t>，制造业投资同比增长</w:t>
      </w:r>
      <w:r>
        <w:rPr>
          <w:rStyle w:val="richmediacontentany"/>
          <w:rFonts w:ascii="Calibri" w:eastAsia="Calibri" w:hAnsi="Calibri" w:cs="Calibri"/>
          <w:color w:val="333333"/>
          <w:spacing w:val="8"/>
          <w:sz w:val="27"/>
          <w:szCs w:val="27"/>
        </w:rPr>
        <w:t>9.1%</w:t>
      </w:r>
      <w:r>
        <w:rPr>
          <w:rStyle w:val="richmediacontentany"/>
          <w:rFonts w:ascii="宋体" w:eastAsia="宋体" w:hAnsi="宋体" w:cs="宋体"/>
          <w:color w:val="333333"/>
          <w:spacing w:val="8"/>
          <w:sz w:val="27"/>
          <w:szCs w:val="27"/>
        </w:rPr>
        <w:t>，高技术制造业和高技术服务业投资分别同比增长</w:t>
      </w:r>
      <w:r>
        <w:rPr>
          <w:rStyle w:val="richmediacontentany"/>
          <w:rFonts w:ascii="Calibri" w:eastAsia="Calibri" w:hAnsi="Calibri" w:cs="Calibri"/>
          <w:color w:val="333333"/>
          <w:spacing w:val="8"/>
          <w:sz w:val="27"/>
          <w:szCs w:val="27"/>
        </w:rPr>
        <w:t>22.2%</w:t>
      </w:r>
      <w:r>
        <w:rPr>
          <w:rStyle w:val="richmediacontentany"/>
          <w:rFonts w:ascii="宋体" w:eastAsia="宋体" w:hAnsi="宋体" w:cs="宋体"/>
          <w:color w:val="333333"/>
          <w:spacing w:val="8"/>
          <w:sz w:val="27"/>
          <w:szCs w:val="27"/>
        </w:rPr>
        <w:t>、</w:t>
      </w:r>
      <w:r>
        <w:rPr>
          <w:rStyle w:val="richmediacontentany"/>
          <w:rFonts w:ascii="Calibri" w:eastAsia="Calibri" w:hAnsi="Calibri" w:cs="Calibri"/>
          <w:color w:val="333333"/>
          <w:spacing w:val="8"/>
          <w:sz w:val="27"/>
          <w:szCs w:val="27"/>
        </w:rPr>
        <w:t>12.1%</w:t>
      </w:r>
      <w:r>
        <w:rPr>
          <w:rStyle w:val="richmediacontentany"/>
          <w:rFonts w:ascii="宋体" w:eastAsia="宋体" w:hAnsi="宋体" w:cs="宋体"/>
          <w:color w:val="333333"/>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出口保持较快增长。</w:t>
      </w:r>
      <w:r>
        <w:rPr>
          <w:rStyle w:val="richmediacontentany"/>
          <w:rFonts w:ascii="Calibri" w:eastAsia="Calibri" w:hAnsi="Calibri" w:cs="Calibri"/>
          <w:color w:val="333333"/>
          <w:spacing w:val="8"/>
          <w:sz w:val="27"/>
          <w:szCs w:val="27"/>
        </w:rPr>
        <w:t>2022</w:t>
      </w:r>
      <w:r>
        <w:rPr>
          <w:rStyle w:val="richmediacontentany"/>
          <w:rFonts w:ascii="宋体" w:eastAsia="宋体" w:hAnsi="宋体" w:cs="宋体"/>
          <w:color w:val="333333"/>
          <w:spacing w:val="8"/>
          <w:sz w:val="27"/>
          <w:szCs w:val="27"/>
        </w:rPr>
        <w:t>年，受逆全球化、疫情冲击、能源和粮食等商品价格上涨等因素影响，全球货物贸易增长趋缓，欧元区、日本等经济体纷纷出现贸易逆差。在这样复杂严峻形势下，我国出口仍保持较快增长，殊为不易。</w:t>
      </w:r>
      <w:r>
        <w:rPr>
          <w:rStyle w:val="richmediacontentany"/>
          <w:rFonts w:ascii="Calibri" w:eastAsia="Calibri" w:hAnsi="Calibri" w:cs="Calibri"/>
          <w:color w:val="333333"/>
          <w:spacing w:val="8"/>
          <w:sz w:val="27"/>
          <w:szCs w:val="27"/>
        </w:rPr>
        <w:t>2022</w:t>
      </w:r>
      <w:r>
        <w:rPr>
          <w:rStyle w:val="richmediacontentany"/>
          <w:rFonts w:ascii="宋体" w:eastAsia="宋体" w:hAnsi="宋体" w:cs="宋体"/>
          <w:color w:val="333333"/>
          <w:spacing w:val="8"/>
          <w:sz w:val="27"/>
          <w:szCs w:val="27"/>
        </w:rPr>
        <w:t>年，我国货物进出口总额同比增长</w:t>
      </w:r>
      <w:r>
        <w:rPr>
          <w:rStyle w:val="richmediacontentany"/>
          <w:rFonts w:ascii="Calibri" w:eastAsia="Calibri" w:hAnsi="Calibri" w:cs="Calibri"/>
          <w:color w:val="333333"/>
          <w:spacing w:val="8"/>
          <w:sz w:val="27"/>
          <w:szCs w:val="27"/>
        </w:rPr>
        <w:t>7.7%</w:t>
      </w:r>
      <w:r>
        <w:rPr>
          <w:rStyle w:val="richmediacontentany"/>
          <w:rFonts w:ascii="宋体" w:eastAsia="宋体" w:hAnsi="宋体" w:cs="宋体"/>
          <w:color w:val="333333"/>
          <w:spacing w:val="8"/>
          <w:sz w:val="27"/>
          <w:szCs w:val="27"/>
        </w:rPr>
        <w:t>。其中，出口增长</w:t>
      </w:r>
      <w:r>
        <w:rPr>
          <w:rStyle w:val="richmediacontentany"/>
          <w:rFonts w:ascii="Calibri" w:eastAsia="Calibri" w:hAnsi="Calibri" w:cs="Calibri"/>
          <w:color w:val="333333"/>
          <w:spacing w:val="8"/>
          <w:sz w:val="27"/>
          <w:szCs w:val="27"/>
        </w:rPr>
        <w:t>10.5%</w:t>
      </w:r>
      <w:r>
        <w:rPr>
          <w:rStyle w:val="richmediacontentany"/>
          <w:rFonts w:ascii="宋体" w:eastAsia="宋体" w:hAnsi="宋体" w:cs="宋体"/>
          <w:color w:val="333333"/>
          <w:spacing w:val="8"/>
          <w:sz w:val="27"/>
          <w:szCs w:val="27"/>
        </w:rPr>
        <w:t>，这是在</w:t>
      </w:r>
      <w:r>
        <w:rPr>
          <w:rStyle w:val="richmediacontentany"/>
          <w:rFonts w:ascii="Calibri" w:eastAsia="Calibri" w:hAnsi="Calibri" w:cs="Calibri"/>
          <w:color w:val="333333"/>
          <w:spacing w:val="8"/>
          <w:sz w:val="27"/>
          <w:szCs w:val="27"/>
        </w:rPr>
        <w:t>2021</w:t>
      </w:r>
      <w:r>
        <w:rPr>
          <w:rStyle w:val="richmediacontentany"/>
          <w:rFonts w:ascii="宋体" w:eastAsia="宋体" w:hAnsi="宋体" w:cs="宋体"/>
          <w:color w:val="333333"/>
          <w:spacing w:val="8"/>
          <w:sz w:val="27"/>
          <w:szCs w:val="27"/>
        </w:rPr>
        <w:t>年出口增长</w:t>
      </w:r>
      <w:r>
        <w:rPr>
          <w:rStyle w:val="richmediacontentany"/>
          <w:rFonts w:ascii="Calibri" w:eastAsia="Calibri" w:hAnsi="Calibri" w:cs="Calibri"/>
          <w:color w:val="333333"/>
          <w:spacing w:val="8"/>
          <w:sz w:val="27"/>
          <w:szCs w:val="27"/>
        </w:rPr>
        <w:t>21.2%</w:t>
      </w:r>
      <w:r>
        <w:rPr>
          <w:rStyle w:val="richmediacontentany"/>
          <w:rFonts w:ascii="宋体" w:eastAsia="宋体" w:hAnsi="宋体" w:cs="宋体"/>
          <w:color w:val="333333"/>
          <w:spacing w:val="8"/>
          <w:sz w:val="27"/>
          <w:szCs w:val="27"/>
        </w:rPr>
        <w:t>的高基数基础上、在美国对我部分商品继续加征关税的情况下实现的，充分说明我国出口具有强大韧性。贸易结构继续优化，一般贸易、民营企业、机电产品出口比重上升，汽车出口成为新的增长点。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物价保持基本稳定。</w:t>
      </w:r>
      <w:r>
        <w:rPr>
          <w:rStyle w:val="richmediacontentany"/>
          <w:rFonts w:ascii="Calibri" w:eastAsia="Calibri" w:hAnsi="Calibri" w:cs="Calibri"/>
          <w:color w:val="333333"/>
          <w:spacing w:val="8"/>
          <w:sz w:val="27"/>
          <w:szCs w:val="27"/>
        </w:rPr>
        <w:t>2022</w:t>
      </w:r>
      <w:r>
        <w:rPr>
          <w:rStyle w:val="richmediacontentany"/>
          <w:rFonts w:ascii="宋体" w:eastAsia="宋体" w:hAnsi="宋体" w:cs="宋体"/>
          <w:color w:val="333333"/>
          <w:spacing w:val="8"/>
          <w:sz w:val="27"/>
          <w:szCs w:val="27"/>
        </w:rPr>
        <w:t>年以来，全球许多国家消费价格指数（</w:t>
      </w:r>
      <w:r>
        <w:rPr>
          <w:rStyle w:val="richmediacontentany"/>
          <w:rFonts w:ascii="Calibri" w:eastAsia="Calibri" w:hAnsi="Calibri" w:cs="Calibri"/>
          <w:color w:val="333333"/>
          <w:spacing w:val="8"/>
          <w:sz w:val="27"/>
          <w:szCs w:val="27"/>
        </w:rPr>
        <w:t>CPI</w:t>
      </w:r>
      <w:r>
        <w:rPr>
          <w:rStyle w:val="richmediacontentany"/>
          <w:rFonts w:ascii="宋体" w:eastAsia="宋体" w:hAnsi="宋体" w:cs="宋体"/>
          <w:color w:val="333333"/>
          <w:spacing w:val="8"/>
          <w:sz w:val="27"/>
          <w:szCs w:val="27"/>
        </w:rPr>
        <w:t>）同比大幅上涨。如，美国连续</w:t>
      </w:r>
      <w:r>
        <w:rPr>
          <w:rStyle w:val="richmediacontentany"/>
          <w:rFonts w:ascii="Calibri" w:eastAsia="Calibri" w:hAnsi="Calibri" w:cs="Calibri"/>
          <w:color w:val="333333"/>
          <w:spacing w:val="8"/>
          <w:sz w:val="27"/>
          <w:szCs w:val="27"/>
        </w:rPr>
        <w:t>6</w:t>
      </w:r>
      <w:r>
        <w:rPr>
          <w:rStyle w:val="richmediacontentany"/>
          <w:rFonts w:ascii="宋体" w:eastAsia="宋体" w:hAnsi="宋体" w:cs="宋体"/>
          <w:color w:val="333333"/>
          <w:spacing w:val="8"/>
          <w:sz w:val="27"/>
          <w:szCs w:val="27"/>
        </w:rPr>
        <w:t>个月</w:t>
      </w:r>
      <w:r>
        <w:rPr>
          <w:rStyle w:val="richmediacontentany"/>
          <w:rFonts w:ascii="Calibri" w:eastAsia="Calibri" w:hAnsi="Calibri" w:cs="Calibri"/>
          <w:color w:val="333333"/>
          <w:spacing w:val="8"/>
          <w:sz w:val="27"/>
          <w:szCs w:val="27"/>
        </w:rPr>
        <w:t>CPI</w:t>
      </w:r>
      <w:r>
        <w:rPr>
          <w:rStyle w:val="richmediacontentany"/>
          <w:rFonts w:ascii="宋体" w:eastAsia="宋体" w:hAnsi="宋体" w:cs="宋体"/>
          <w:color w:val="333333"/>
          <w:spacing w:val="8"/>
          <w:sz w:val="27"/>
          <w:szCs w:val="27"/>
        </w:rPr>
        <w:t>同比上涨</w:t>
      </w:r>
      <w:r>
        <w:rPr>
          <w:rStyle w:val="richmediacontentany"/>
          <w:rFonts w:ascii="Calibri" w:eastAsia="Calibri" w:hAnsi="Calibri" w:cs="Calibri"/>
          <w:color w:val="333333"/>
          <w:spacing w:val="8"/>
          <w:sz w:val="27"/>
          <w:szCs w:val="27"/>
        </w:rPr>
        <w:t>8%</w:t>
      </w:r>
      <w:r>
        <w:rPr>
          <w:rStyle w:val="richmediacontentany"/>
          <w:rFonts w:ascii="宋体" w:eastAsia="宋体" w:hAnsi="宋体" w:cs="宋体"/>
          <w:color w:val="333333"/>
          <w:spacing w:val="8"/>
          <w:sz w:val="27"/>
          <w:szCs w:val="27"/>
        </w:rPr>
        <w:t>以上，处于近</w:t>
      </w:r>
      <w:r>
        <w:rPr>
          <w:rStyle w:val="richmediacontentany"/>
          <w:rFonts w:ascii="Calibri" w:eastAsia="Calibri" w:hAnsi="Calibri" w:cs="Calibri"/>
          <w:color w:val="333333"/>
          <w:spacing w:val="8"/>
          <w:sz w:val="27"/>
          <w:szCs w:val="27"/>
        </w:rPr>
        <w:t>40</w:t>
      </w:r>
      <w:r>
        <w:rPr>
          <w:rStyle w:val="richmediacontentany"/>
          <w:rFonts w:ascii="宋体" w:eastAsia="宋体" w:hAnsi="宋体" w:cs="宋体"/>
          <w:color w:val="333333"/>
          <w:spacing w:val="8"/>
          <w:sz w:val="27"/>
          <w:szCs w:val="27"/>
        </w:rPr>
        <w:t>年来的历史高位；欧元区</w:t>
      </w:r>
      <w:r>
        <w:rPr>
          <w:rStyle w:val="richmediacontentany"/>
          <w:rFonts w:ascii="Calibri" w:eastAsia="Calibri" w:hAnsi="Calibri" w:cs="Calibri"/>
          <w:color w:val="333333"/>
          <w:spacing w:val="8"/>
          <w:sz w:val="27"/>
          <w:szCs w:val="27"/>
        </w:rPr>
        <w:t>CPI</w:t>
      </w:r>
      <w:r>
        <w:rPr>
          <w:rStyle w:val="richmediacontentany"/>
          <w:rFonts w:ascii="宋体" w:eastAsia="宋体" w:hAnsi="宋体" w:cs="宋体"/>
          <w:color w:val="333333"/>
          <w:spacing w:val="8"/>
          <w:sz w:val="27"/>
          <w:szCs w:val="27"/>
        </w:rPr>
        <w:t>持续攀升，</w:t>
      </w:r>
      <w:r>
        <w:rPr>
          <w:rStyle w:val="richmediacontentany"/>
          <w:rFonts w:ascii="Calibri" w:eastAsia="Calibri" w:hAnsi="Calibri" w:cs="Calibri"/>
          <w:color w:val="333333"/>
          <w:spacing w:val="8"/>
          <w:sz w:val="27"/>
          <w:szCs w:val="27"/>
        </w:rPr>
        <w:t>10</w:t>
      </w:r>
      <w:r>
        <w:rPr>
          <w:rStyle w:val="richmediacontentany"/>
          <w:rFonts w:ascii="宋体" w:eastAsia="宋体" w:hAnsi="宋体" w:cs="宋体"/>
          <w:color w:val="333333"/>
          <w:spacing w:val="8"/>
          <w:sz w:val="27"/>
          <w:szCs w:val="27"/>
        </w:rPr>
        <w:t>月、</w:t>
      </w:r>
      <w:r>
        <w:rPr>
          <w:rStyle w:val="richmediacontentany"/>
          <w:rFonts w:ascii="Calibri" w:eastAsia="Calibri" w:hAnsi="Calibri" w:cs="Calibri"/>
          <w:color w:val="333333"/>
          <w:spacing w:val="8"/>
          <w:sz w:val="27"/>
          <w:szCs w:val="27"/>
        </w:rPr>
        <w:t>11</w:t>
      </w:r>
      <w:r>
        <w:rPr>
          <w:rStyle w:val="richmediacontentany"/>
          <w:rFonts w:ascii="宋体" w:eastAsia="宋体" w:hAnsi="宋体" w:cs="宋体"/>
          <w:color w:val="333333"/>
          <w:spacing w:val="8"/>
          <w:sz w:val="27"/>
          <w:szCs w:val="27"/>
        </w:rPr>
        <w:t>月、</w:t>
      </w:r>
      <w:r>
        <w:rPr>
          <w:rStyle w:val="richmediacontentany"/>
          <w:rFonts w:ascii="Calibri" w:eastAsia="Calibri" w:hAnsi="Calibri" w:cs="Calibri"/>
          <w:color w:val="333333"/>
          <w:spacing w:val="8"/>
          <w:sz w:val="27"/>
          <w:szCs w:val="27"/>
        </w:rPr>
        <w:t>12</w:t>
      </w:r>
      <w:r>
        <w:rPr>
          <w:rStyle w:val="richmediacontentany"/>
          <w:rFonts w:ascii="宋体" w:eastAsia="宋体" w:hAnsi="宋体" w:cs="宋体"/>
          <w:color w:val="333333"/>
          <w:spacing w:val="8"/>
          <w:sz w:val="27"/>
          <w:szCs w:val="27"/>
        </w:rPr>
        <w:t>月分别为</w:t>
      </w:r>
      <w:r>
        <w:rPr>
          <w:rStyle w:val="richmediacontentany"/>
          <w:rFonts w:ascii="Calibri" w:eastAsia="Calibri" w:hAnsi="Calibri" w:cs="Calibri"/>
          <w:color w:val="333333"/>
          <w:spacing w:val="8"/>
          <w:sz w:val="27"/>
          <w:szCs w:val="27"/>
        </w:rPr>
        <w:t>10.6%</w:t>
      </w:r>
      <w:r>
        <w:rPr>
          <w:rStyle w:val="richmediacontentany"/>
          <w:rFonts w:ascii="宋体" w:eastAsia="宋体" w:hAnsi="宋体" w:cs="宋体"/>
          <w:color w:val="333333"/>
          <w:spacing w:val="8"/>
          <w:sz w:val="27"/>
          <w:szCs w:val="27"/>
        </w:rPr>
        <w:t>、</w:t>
      </w:r>
      <w:r>
        <w:rPr>
          <w:rStyle w:val="richmediacontentany"/>
          <w:rFonts w:ascii="Calibri" w:eastAsia="Calibri" w:hAnsi="Calibri" w:cs="Calibri"/>
          <w:color w:val="333333"/>
          <w:spacing w:val="8"/>
          <w:sz w:val="27"/>
          <w:szCs w:val="27"/>
        </w:rPr>
        <w:t>10%</w:t>
      </w:r>
      <w:r>
        <w:rPr>
          <w:rStyle w:val="richmediacontentany"/>
          <w:rFonts w:ascii="宋体" w:eastAsia="宋体" w:hAnsi="宋体" w:cs="宋体"/>
          <w:color w:val="333333"/>
          <w:spacing w:val="8"/>
          <w:sz w:val="27"/>
          <w:szCs w:val="27"/>
        </w:rPr>
        <w:t>、</w:t>
      </w:r>
      <w:r>
        <w:rPr>
          <w:rStyle w:val="richmediacontentany"/>
          <w:rFonts w:ascii="Calibri" w:eastAsia="Calibri" w:hAnsi="Calibri" w:cs="Calibri"/>
          <w:color w:val="333333"/>
          <w:spacing w:val="8"/>
          <w:sz w:val="27"/>
          <w:szCs w:val="27"/>
        </w:rPr>
        <w:t>9.2%</w:t>
      </w:r>
      <w:r>
        <w:rPr>
          <w:rStyle w:val="richmediacontentany"/>
          <w:rFonts w:ascii="宋体" w:eastAsia="宋体" w:hAnsi="宋体" w:cs="宋体"/>
          <w:color w:val="333333"/>
          <w:spacing w:val="8"/>
          <w:sz w:val="27"/>
          <w:szCs w:val="27"/>
        </w:rPr>
        <w:t>，创欧盟成立以来历史新高；一些发展中国家更是出现恶性通货膨胀。与其形成鲜明对比的是，</w:t>
      </w:r>
      <w:r>
        <w:rPr>
          <w:rStyle w:val="richmediacontentany"/>
          <w:rFonts w:ascii="Calibri" w:eastAsia="Calibri" w:hAnsi="Calibri" w:cs="Calibri"/>
          <w:color w:val="333333"/>
          <w:spacing w:val="8"/>
          <w:sz w:val="27"/>
          <w:szCs w:val="27"/>
        </w:rPr>
        <w:t>2022</w:t>
      </w:r>
      <w:r>
        <w:rPr>
          <w:rStyle w:val="richmediacontentany"/>
          <w:rFonts w:ascii="宋体" w:eastAsia="宋体" w:hAnsi="宋体" w:cs="宋体"/>
          <w:color w:val="333333"/>
          <w:spacing w:val="8"/>
          <w:sz w:val="27"/>
          <w:szCs w:val="27"/>
        </w:rPr>
        <w:t>年我国</w:t>
      </w:r>
      <w:r>
        <w:rPr>
          <w:rStyle w:val="richmediacontentany"/>
          <w:rFonts w:ascii="Calibri" w:eastAsia="Calibri" w:hAnsi="Calibri" w:cs="Calibri"/>
          <w:color w:val="333333"/>
          <w:spacing w:val="8"/>
          <w:sz w:val="27"/>
          <w:szCs w:val="27"/>
        </w:rPr>
        <w:t>CPI</w:t>
      </w:r>
      <w:r>
        <w:rPr>
          <w:rStyle w:val="richmediacontentany"/>
          <w:rFonts w:ascii="宋体" w:eastAsia="宋体" w:hAnsi="宋体" w:cs="宋体"/>
          <w:color w:val="333333"/>
          <w:spacing w:val="8"/>
          <w:sz w:val="27"/>
          <w:szCs w:val="27"/>
        </w:rPr>
        <w:t>同比仅上涨</w:t>
      </w:r>
      <w:r>
        <w:rPr>
          <w:rStyle w:val="richmediacontentany"/>
          <w:rFonts w:ascii="Calibri" w:eastAsia="Calibri" w:hAnsi="Calibri" w:cs="Calibri"/>
          <w:color w:val="333333"/>
          <w:spacing w:val="8"/>
          <w:sz w:val="27"/>
          <w:szCs w:val="27"/>
        </w:rPr>
        <w:t>2.0%</w:t>
      </w:r>
      <w:r>
        <w:rPr>
          <w:rStyle w:val="richmediacontentany"/>
          <w:rFonts w:ascii="宋体" w:eastAsia="宋体" w:hAnsi="宋体" w:cs="宋体"/>
          <w:color w:val="333333"/>
          <w:spacing w:val="8"/>
          <w:sz w:val="27"/>
          <w:szCs w:val="27"/>
        </w:rPr>
        <w:t>，</w:t>
      </w:r>
      <w:r>
        <w:rPr>
          <w:rStyle w:val="richmediacontentany"/>
          <w:rFonts w:ascii="Calibri" w:eastAsia="Calibri" w:hAnsi="Calibri" w:cs="Calibri"/>
          <w:color w:val="333333"/>
          <w:spacing w:val="8"/>
          <w:sz w:val="27"/>
          <w:szCs w:val="27"/>
        </w:rPr>
        <w:t>12</w:t>
      </w:r>
      <w:r>
        <w:rPr>
          <w:rStyle w:val="richmediacontentany"/>
          <w:rFonts w:ascii="宋体" w:eastAsia="宋体" w:hAnsi="宋体" w:cs="宋体"/>
          <w:color w:val="333333"/>
          <w:spacing w:val="8"/>
          <w:sz w:val="27"/>
          <w:szCs w:val="27"/>
        </w:rPr>
        <w:t>月更是降到</w:t>
      </w:r>
      <w:r>
        <w:rPr>
          <w:rStyle w:val="richmediacontentany"/>
          <w:rFonts w:ascii="Calibri" w:eastAsia="Calibri" w:hAnsi="Calibri" w:cs="Calibri"/>
          <w:color w:val="333333"/>
          <w:spacing w:val="8"/>
          <w:sz w:val="27"/>
          <w:szCs w:val="27"/>
        </w:rPr>
        <w:t>1.8%</w:t>
      </w:r>
      <w:r>
        <w:rPr>
          <w:rStyle w:val="richmediacontentany"/>
          <w:rFonts w:ascii="宋体" w:eastAsia="宋体" w:hAnsi="宋体" w:cs="宋体"/>
          <w:color w:val="333333"/>
          <w:spacing w:val="8"/>
          <w:sz w:val="27"/>
          <w:szCs w:val="27"/>
        </w:rPr>
        <w:t>，物价保持基本稳定。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民生和安全发展得到有效保障。</w:t>
      </w:r>
      <w:r>
        <w:rPr>
          <w:rStyle w:val="richmediacontentany"/>
          <w:rFonts w:ascii="Calibri" w:eastAsia="Calibri" w:hAnsi="Calibri" w:cs="Calibri"/>
          <w:color w:val="333333"/>
          <w:spacing w:val="8"/>
          <w:sz w:val="27"/>
          <w:szCs w:val="27"/>
        </w:rPr>
        <w:t>2022</w:t>
      </w:r>
      <w:r>
        <w:rPr>
          <w:rStyle w:val="richmediacontentany"/>
          <w:rFonts w:ascii="宋体" w:eastAsia="宋体" w:hAnsi="宋体" w:cs="宋体"/>
          <w:color w:val="333333"/>
          <w:spacing w:val="8"/>
          <w:sz w:val="27"/>
          <w:szCs w:val="27"/>
        </w:rPr>
        <w:t>年，我国就业形势基本稳定，全年城镇新增就业</w:t>
      </w:r>
      <w:r>
        <w:rPr>
          <w:rStyle w:val="richmediacontentany"/>
          <w:rFonts w:ascii="Calibri" w:eastAsia="Calibri" w:hAnsi="Calibri" w:cs="Calibri"/>
          <w:color w:val="333333"/>
          <w:spacing w:val="8"/>
          <w:sz w:val="27"/>
          <w:szCs w:val="27"/>
        </w:rPr>
        <w:t>1206</w:t>
      </w:r>
      <w:r>
        <w:rPr>
          <w:rStyle w:val="richmediacontentany"/>
          <w:rFonts w:ascii="宋体" w:eastAsia="宋体" w:hAnsi="宋体" w:cs="宋体"/>
          <w:color w:val="333333"/>
          <w:spacing w:val="8"/>
          <w:sz w:val="27"/>
          <w:szCs w:val="27"/>
        </w:rPr>
        <w:t>万人，超额完成</w:t>
      </w:r>
      <w:r>
        <w:rPr>
          <w:rStyle w:val="richmediacontentany"/>
          <w:rFonts w:ascii="Calibri" w:eastAsia="Calibri" w:hAnsi="Calibri" w:cs="Calibri"/>
          <w:color w:val="333333"/>
          <w:spacing w:val="8"/>
          <w:sz w:val="27"/>
          <w:szCs w:val="27"/>
        </w:rPr>
        <w:t>1100</w:t>
      </w:r>
      <w:r>
        <w:rPr>
          <w:rStyle w:val="richmediacontentany"/>
          <w:rFonts w:ascii="宋体" w:eastAsia="宋体" w:hAnsi="宋体" w:cs="宋体"/>
          <w:color w:val="333333"/>
          <w:spacing w:val="8"/>
          <w:sz w:val="27"/>
          <w:szCs w:val="27"/>
        </w:rPr>
        <w:t>万人的全年预期目标任务。克服国际粮食、能源等大宗商品价格波动加剧和国内干旱、洪涝等自然灾害影响，有力保障了粮食能源安全和产业链供应链稳定，全年粮食产量继续保持在</w:t>
      </w:r>
      <w:r>
        <w:rPr>
          <w:rStyle w:val="richmediacontentany"/>
          <w:rFonts w:ascii="Calibri" w:eastAsia="Calibri" w:hAnsi="Calibri" w:cs="Calibri"/>
          <w:color w:val="333333"/>
          <w:spacing w:val="8"/>
          <w:sz w:val="27"/>
          <w:szCs w:val="27"/>
        </w:rPr>
        <w:t>1.3</w:t>
      </w:r>
      <w:r>
        <w:rPr>
          <w:rStyle w:val="richmediacontentany"/>
          <w:rFonts w:ascii="宋体" w:eastAsia="宋体" w:hAnsi="宋体" w:cs="宋体"/>
          <w:color w:val="333333"/>
          <w:spacing w:val="8"/>
          <w:sz w:val="27"/>
          <w:szCs w:val="27"/>
        </w:rPr>
        <w:t>万亿斤以上，煤炭、油气实现稳产增产。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A4442"/>
          <w:spacing w:val="8"/>
          <w:sz w:val="30"/>
          <w:szCs w:val="30"/>
        </w:rPr>
        <w:t>　　我国经济长期向好的基本面没有变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从短期看，</w:t>
      </w:r>
      <w:r>
        <w:rPr>
          <w:rStyle w:val="richmediacontentany"/>
          <w:rFonts w:ascii="Calibri" w:eastAsia="Calibri" w:hAnsi="Calibri" w:cs="Calibri"/>
          <w:b/>
          <w:bCs/>
          <w:color w:val="333333"/>
          <w:spacing w:val="8"/>
          <w:sz w:val="27"/>
          <w:szCs w:val="27"/>
        </w:rPr>
        <w:t>2023</w:t>
      </w:r>
      <w:r>
        <w:rPr>
          <w:rStyle w:val="richmediacontentany"/>
          <w:rFonts w:ascii="宋体" w:eastAsia="宋体" w:hAnsi="宋体" w:cs="宋体"/>
          <w:b/>
          <w:bCs/>
          <w:color w:val="333333"/>
          <w:spacing w:val="8"/>
          <w:sz w:val="27"/>
          <w:szCs w:val="27"/>
        </w:rPr>
        <w:t>年我国经济整体好转具备有利条件。</w:t>
      </w:r>
      <w:r>
        <w:rPr>
          <w:rStyle w:val="richmediacontentany"/>
          <w:rFonts w:ascii="宋体" w:eastAsia="宋体" w:hAnsi="宋体" w:cs="宋体"/>
          <w:color w:val="333333"/>
          <w:spacing w:val="8"/>
          <w:sz w:val="27"/>
          <w:szCs w:val="27"/>
        </w:rPr>
        <w:t>一是随着疫情防控措施不断优化，场景式消费、接触性消费等将较快恢复增长，消费将持续恢复。二是基础设施投资和制造业投资将继续保持较快增长，同时随着一系列政策措施的出台实施，房地产等的市场预期和信心也会逐步回升。三是</w:t>
      </w:r>
      <w:r>
        <w:rPr>
          <w:rStyle w:val="richmediacontentany"/>
          <w:rFonts w:ascii="Calibri" w:eastAsia="Calibri" w:hAnsi="Calibri" w:cs="Calibri"/>
          <w:color w:val="333333"/>
          <w:spacing w:val="8"/>
          <w:sz w:val="27"/>
          <w:szCs w:val="27"/>
        </w:rPr>
        <w:t>2022</w:t>
      </w:r>
      <w:r>
        <w:rPr>
          <w:rStyle w:val="richmediacontentany"/>
          <w:rFonts w:ascii="宋体" w:eastAsia="宋体" w:hAnsi="宋体" w:cs="宋体"/>
          <w:color w:val="333333"/>
          <w:spacing w:val="8"/>
          <w:sz w:val="27"/>
          <w:szCs w:val="27"/>
        </w:rPr>
        <w:t>年以来实施的一系列政策效应持续显现，</w:t>
      </w:r>
      <w:r>
        <w:rPr>
          <w:rStyle w:val="richmediacontentany"/>
          <w:rFonts w:ascii="Calibri" w:eastAsia="Calibri" w:hAnsi="Calibri" w:cs="Calibri"/>
          <w:color w:val="333333"/>
          <w:spacing w:val="8"/>
          <w:sz w:val="27"/>
          <w:szCs w:val="27"/>
        </w:rPr>
        <w:t>2023</w:t>
      </w:r>
      <w:r>
        <w:rPr>
          <w:rStyle w:val="richmediacontentany"/>
          <w:rFonts w:ascii="宋体" w:eastAsia="宋体" w:hAnsi="宋体" w:cs="宋体"/>
          <w:color w:val="333333"/>
          <w:spacing w:val="8"/>
          <w:sz w:val="27"/>
          <w:szCs w:val="27"/>
        </w:rPr>
        <w:t>年还将继续出台稳增长稳就业稳物价的政策，必将进一步促进经济恢复发展。</w:t>
      </w:r>
      <w:r>
        <w:rPr>
          <w:rStyle w:val="richmediacontentany"/>
          <w:rFonts w:ascii="Calibri" w:eastAsia="Calibri" w:hAnsi="Calibri" w:cs="Calibri"/>
          <w:color w:val="333333"/>
          <w:spacing w:val="8"/>
          <w:sz w:val="27"/>
          <w:szCs w:val="27"/>
        </w:rPr>
        <w:t>2022</w:t>
      </w:r>
      <w:r>
        <w:rPr>
          <w:rStyle w:val="richmediacontentany"/>
          <w:rFonts w:ascii="宋体" w:eastAsia="宋体" w:hAnsi="宋体" w:cs="宋体"/>
          <w:color w:val="333333"/>
          <w:spacing w:val="8"/>
          <w:sz w:val="27"/>
          <w:szCs w:val="27"/>
        </w:rPr>
        <w:t>年经济增速基数较低，也有利于</w:t>
      </w:r>
      <w:r>
        <w:rPr>
          <w:rStyle w:val="richmediacontentany"/>
          <w:rFonts w:ascii="Calibri" w:eastAsia="Calibri" w:hAnsi="Calibri" w:cs="Calibri"/>
          <w:color w:val="333333"/>
          <w:spacing w:val="8"/>
          <w:sz w:val="27"/>
          <w:szCs w:val="27"/>
        </w:rPr>
        <w:t>2023</w:t>
      </w:r>
      <w:r>
        <w:rPr>
          <w:rStyle w:val="richmediacontentany"/>
          <w:rFonts w:ascii="宋体" w:eastAsia="宋体" w:hAnsi="宋体" w:cs="宋体"/>
          <w:color w:val="333333"/>
          <w:spacing w:val="8"/>
          <w:sz w:val="27"/>
          <w:szCs w:val="27"/>
        </w:rPr>
        <w:t>年经济增速回升。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从长期看，我国经济长期向好的基本面没有变。</w:t>
      </w:r>
      <w:r>
        <w:rPr>
          <w:rStyle w:val="richmediacontentany"/>
          <w:rFonts w:ascii="宋体" w:eastAsia="宋体" w:hAnsi="宋体" w:cs="宋体"/>
          <w:color w:val="333333"/>
          <w:spacing w:val="8"/>
          <w:sz w:val="27"/>
          <w:szCs w:val="27"/>
        </w:rPr>
        <w:t>我国劳动年龄人口接近</w:t>
      </w:r>
      <w:r>
        <w:rPr>
          <w:rStyle w:val="richmediacontentany"/>
          <w:rFonts w:ascii="Calibri" w:eastAsia="Calibri" w:hAnsi="Calibri" w:cs="Calibri"/>
          <w:color w:val="333333"/>
          <w:spacing w:val="8"/>
          <w:sz w:val="27"/>
          <w:szCs w:val="27"/>
        </w:rPr>
        <w:t>9</w:t>
      </w:r>
      <w:r>
        <w:rPr>
          <w:rStyle w:val="richmediacontentany"/>
          <w:rFonts w:ascii="宋体" w:eastAsia="宋体" w:hAnsi="宋体" w:cs="宋体"/>
          <w:color w:val="333333"/>
          <w:spacing w:val="8"/>
          <w:sz w:val="27"/>
          <w:szCs w:val="27"/>
        </w:rPr>
        <w:t>亿人，人才红利正在快速形成和释放；储蓄率仍然较高，投资增长具有有力支撑；拥有全球最大规模的中等收入群体，超大规模市场潜力不断释放；产业链供应链体系完整、韧性强，产业数字化、智能化、绿色化转型稳步推进，战略性新兴产业快速发展壮大；物价水平、财政赤字率和债务率不高，实施积极财政政策和稳健货币政策有较大空间。综合来看，目前我国经济潜在增长率仍处在</w:t>
      </w:r>
      <w:r>
        <w:rPr>
          <w:rStyle w:val="richmediacontentany"/>
          <w:rFonts w:ascii="Calibri" w:eastAsia="Calibri" w:hAnsi="Calibri" w:cs="Calibri"/>
          <w:color w:val="333333"/>
          <w:spacing w:val="8"/>
          <w:sz w:val="27"/>
          <w:szCs w:val="27"/>
        </w:rPr>
        <w:t>5%</w:t>
      </w:r>
      <w:r>
        <w:rPr>
          <w:rStyle w:val="richmediacontentany"/>
          <w:rFonts w:ascii="宋体" w:eastAsia="宋体" w:hAnsi="宋体" w:cs="宋体"/>
          <w:color w:val="333333"/>
          <w:spacing w:val="8"/>
          <w:sz w:val="27"/>
          <w:szCs w:val="27"/>
        </w:rPr>
        <w:t>—</w:t>
      </w:r>
      <w:r>
        <w:rPr>
          <w:rStyle w:val="richmediacontentany"/>
          <w:rFonts w:ascii="Calibri" w:eastAsia="Calibri" w:hAnsi="Calibri" w:cs="Calibri"/>
          <w:color w:val="333333"/>
          <w:spacing w:val="8"/>
          <w:sz w:val="27"/>
          <w:szCs w:val="27"/>
        </w:rPr>
        <w:t>6%</w:t>
      </w:r>
      <w:r>
        <w:rPr>
          <w:rStyle w:val="richmediacontentany"/>
          <w:rFonts w:ascii="宋体" w:eastAsia="宋体" w:hAnsi="宋体" w:cs="宋体"/>
          <w:color w:val="333333"/>
          <w:spacing w:val="8"/>
          <w:sz w:val="27"/>
          <w:szCs w:val="27"/>
        </w:rPr>
        <w:t>的区间，经济回升向好具有坚实支撑。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当前，虽然我国经济发展面临一些困难挑战，经济恢复的基础尚不稳固，需求收缩、供给冲击、预期转弱三重压力仍然较大，保持出口增长和保障产业链供应链稳定、粮食和能源安全等面临较大压力，但是我国经济韧性强、潜力大、活力足，长期向好的基本面没有变。只要以既定目标为战略指引，守正创新办好自己的事情，就能牢牢把握发展和安全主动权。综合来看，我们完全有条件、有能力推动经济运行整体好转，实现质的有效提升和量的合理增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A4442"/>
          <w:spacing w:val="8"/>
          <w:sz w:val="30"/>
          <w:szCs w:val="30"/>
        </w:rPr>
        <w:t>　　纲举目张做好工作，推动高质量发展取得新成效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在去年底召开的中央经济工作会议上，习近平总书记深刻指出：“明年经济工作千头万绪，要从战略全局出发，抓主要矛盾，从改善社会心理预期、提振发展信心入手，抓住重大关键环节，纲举目张做好工作。”中央经济工作会议明确了</w:t>
      </w:r>
      <w:r>
        <w:rPr>
          <w:rStyle w:val="richmediacontentany"/>
          <w:rFonts w:ascii="Calibri" w:eastAsia="Calibri" w:hAnsi="Calibri" w:cs="Calibri"/>
          <w:color w:val="333333"/>
          <w:spacing w:val="8"/>
          <w:sz w:val="27"/>
          <w:szCs w:val="27"/>
        </w:rPr>
        <w:t>2023</w:t>
      </w:r>
      <w:r>
        <w:rPr>
          <w:rStyle w:val="richmediacontentany"/>
          <w:rFonts w:ascii="宋体" w:eastAsia="宋体" w:hAnsi="宋体" w:cs="宋体"/>
          <w:color w:val="333333"/>
          <w:spacing w:val="8"/>
          <w:sz w:val="27"/>
          <w:szCs w:val="27"/>
        </w:rPr>
        <w:t>年经济工作的总体要求、政策取向、重点任务。把中央经济工作会议精神落到实处，要坚持系统观念、守正创新，更好统筹疫情防控和经济社会发展，更好统筹经济质的有效提升和量的合理增长，更好统筹供给侧结构性改革和扩大内需，更好统筹经济政策和其他政策，更好统筹国内循环和国际循环，更好统筹当前和长远，从战略全局出发，从改善社会心理预期、提振发展信心入手，纲举目张做好工作，以新气象新作为推动高质量发展取得新成效，为全面建设社会主义现代化国家开好局起好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着力扩大国内需求。</w:t>
      </w:r>
      <w:r>
        <w:rPr>
          <w:rStyle w:val="richmediacontentany"/>
          <w:rFonts w:ascii="宋体" w:eastAsia="宋体" w:hAnsi="宋体" w:cs="宋体"/>
          <w:color w:val="333333"/>
          <w:spacing w:val="8"/>
          <w:sz w:val="27"/>
          <w:szCs w:val="27"/>
        </w:rPr>
        <w:t>总需求不足尤其是消费需求下降是当前经济运行面临的突出矛盾。在外需减弱的背景下，必须大力实施扩大内需战略，把恢复和扩大消费摆在优先位置，从恢复消费场景、引导消费预期、增强消费能力三个方面着手，稳步恢复餐饮服务、文化旅游等接触性消费，支持住房改善、新能源汽车、养老服务、教育医疗等消费，促进社会消费品零售总额回归正常增长水平。发挥投资对稳经济增长的关键作用，通过政府投资和政策激励有效带动全社会投资，保持固定资产投资稳定增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加快建设现代化产业体系。</w:t>
      </w:r>
      <w:r>
        <w:rPr>
          <w:rStyle w:val="richmediacontentany"/>
          <w:rFonts w:ascii="宋体" w:eastAsia="宋体" w:hAnsi="宋体" w:cs="宋体"/>
          <w:color w:val="333333"/>
          <w:spacing w:val="8"/>
          <w:sz w:val="27"/>
          <w:szCs w:val="27"/>
        </w:rPr>
        <w:t>从国际看，新一轮科技革命和产业变革深入发展，逆全球化思潮抬头，叠加新冠疫情、地缘政治冲突、大国博弈加剧等多种因素影响，全球劳动密集型产业、先进制造业、高技术产业以及能源资源版图正在加速重构。从国内看，我国生产要素和需求条件发生边际性、趋势性变化，产业发展正进入爬坡过坎、新旧动能转换的关口期。必须高度重视稳定产业链供应链和保障能源粮食安全，支持企业更新改造，提升传统产业在全球产业分工中的地位和竞争力，稳住先进制造业发展基本盘；聚焦自立自强，切实加强关键核心技术攻关；加快培育壮大新能源、人工智能等新兴产业，勇于开辟新领域、制胜新赛道；加强重要能源、矿产资源国内勘探开发和增储上产，提升国家战略物资储备保障能力；实施新一轮千亿斤粮食产能提升行动，把中国人的饭碗牢牢端在自己手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切实落实“两个毫不动摇”。</w:t>
      </w:r>
      <w:r>
        <w:rPr>
          <w:rStyle w:val="richmediacontentany"/>
          <w:rFonts w:ascii="宋体" w:eastAsia="宋体" w:hAnsi="宋体" w:cs="宋体"/>
          <w:color w:val="333333"/>
          <w:spacing w:val="8"/>
          <w:sz w:val="27"/>
          <w:szCs w:val="27"/>
        </w:rPr>
        <w:t>受疫情等因素影响，一些民营经济、中小微企业生产经营困难较多，发展预期偏弱，信心不足。要始终坚持“两个毫不动摇”，既深化国资国企改革，提高国有企业核心竞争力；又不断优化民营经济发展环境，依法保护民营企业产权和企业家权益，从制度和法律上把对国企民企平等对待的要求落下来，从政策和舆论上鼓励支持民营经济和民营企业发展壮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更大力度吸引和利用外资。</w:t>
      </w:r>
      <w:r>
        <w:rPr>
          <w:rStyle w:val="richmediacontentany"/>
          <w:rFonts w:ascii="宋体" w:eastAsia="宋体" w:hAnsi="宋体" w:cs="宋体"/>
          <w:color w:val="333333"/>
          <w:spacing w:val="8"/>
          <w:sz w:val="27"/>
          <w:szCs w:val="27"/>
        </w:rPr>
        <w:t>目前，我国在吸引和利用外资方面的综合优势仍然十分突出。同时，受劳动力成本上升等因素影响，利用外资也面临较大压力。必须采取有力措施，通过扩大市场准入、落实好外资企业国民待遇、推进制度型开放等措施，加大现代服务业、高技术产业等领域利用外资力度，提升贸易投资合作质量和水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有效防范化解重大经济金融风险。</w:t>
      </w:r>
      <w:r>
        <w:rPr>
          <w:rStyle w:val="richmediacontentany"/>
          <w:rFonts w:ascii="宋体" w:eastAsia="宋体" w:hAnsi="宋体" w:cs="宋体"/>
          <w:color w:val="333333"/>
          <w:spacing w:val="8"/>
          <w:sz w:val="27"/>
          <w:szCs w:val="27"/>
        </w:rPr>
        <w:t>当前，我国发展进入战略机遇和风险挑战并存、不确定难预料因素增多的时期，各种“黑天鹅”“灰犀牛”事件随时可能发生，必须增强系统观念和底线思维，牢牢守住不发生系统性风险的底线。要防范化解房地产市场风险，既从供给端扎实做好保交楼、保民生、保稳定各项工作，满足行业合理融资需求；又从需求端着力改善预期，扩大有效需求，推动房地产业向新发展模式平稳过渡。要防范化解中小金融机构、地方政府债务等领域风险，加大存量债务处置力度，坚决遏制增量、化解存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（作者为中国宏观经济研究院院长）</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534&amp;idx=1&amp;sn=bc5800f30b7153c4c9f416e6a5d2c0dd&amp;chksm=b6bd6fc781cae6d12aaed39b03e446bf2fddadd630419b0817ad6592732b0f2b4dcea1fc6a16&amp;scene=27" TargetMode="External" /><Relationship Id="rId6" Type="http://schemas.openxmlformats.org/officeDocument/2006/relationships/image" Target="media/image1.jpeg" /><Relationship Id="rId7" Type="http://schemas.openxmlformats.org/officeDocument/2006/relationships/image" Target="media/image2.emf"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为全面建设社会主义现代化国家开好局起好步（经济形势理性看）</dc:title>
  <cp:revision>1</cp:revision>
</cp:coreProperties>
</file>