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提振锐意进取、担当有为的精气神（思想纵横）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涂仲林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2023-06-15</w:t>
      </w:r>
      <w:hyperlink r:id="rId5" w:anchor="wechat_redirect&amp;cpage=2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952421" name=""/>
                    <pic:cNvPicPr>
                      <a:picLocks noChangeAspect="1"/>
                    </pic:cNvPicPr>
                  </pic:nvPicPr>
                  <pic:blipFill>
                    <a:blip xmlns:r="http://schemas.openxmlformats.org/officeDocument/2006/relationships" r:embed="rId6"/>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856330" name=""/>
                    <pic:cNvPicPr>
                      <a:picLocks noChangeAspect="1"/>
                    </pic:cNvPicPr>
                  </pic:nvPicPr>
                  <pic:blipFill>
                    <a:blip xmlns:r="http://schemas.openxmlformats.org/officeDocument/2006/relationships" r:embed="rId7"/>
                    <a:stretch>
                      <a:fillRect/>
                    </a:stretch>
                  </pic:blipFill>
                  <pic:spPr>
                    <a:xfrm>
                      <a:off x="0" y="0"/>
                      <a:ext cx="22860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雄安新区，项目建设现场热火朝天，这座“未来之城”正在拔地而起；四川甘孜，世界海拔最高的水光互补电站雅砻江柯拉光伏电站建设正酣……今年是全面贯彻落实党的二十大精神的开局之年，许多地方以“开局就是决战、起步就是冲刺”的清醒和拼劲，锚定奋斗目标、坚持真抓实干、勇于攻坚克难，展现出锐意进取、担当有为的精气神。</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党员、干部干事创业，要有锐意进取、担当有为的精气神。习近平总书记在学习贯彻习近平新时代中国特色社会主义思想主题教育工作会议上指出：“要教育引导广大党员、干部学思想、见行动，树立正确的权力观、政绩观、事业观，增强责任感和使命感，不断提高推动高质量发展本领、服务群众本领、防范化解风险本领，加强斗争精神和斗争本领养成，提振锐意进取、担当有为的精气神。”</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中国共产党自成立之日起，就肩负起为中国人民谋幸福、为中华民族谋复兴的初心和使命。一代又一代中国共产党人直面艰险、顽强拼搏，锐意进取、担当有为，展现出大无畏的英雄气概，形成党的光荣传统和优良作风。就是凭着那么一股革命加拼命的强大精神，我们党历经百年而风华正茂、饱经磨难而生生不息。带领人民战风沙、斗内涝、治盐碱的焦裕禄，水过不去、拿命来铺的黄大发，扎根乡土、奉献家乡的黄文秀等，他们身上都鲜明展现了共产党人锐意进取、担当有为的精气神。</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党的十八大以来，在以习近平同志为核心的党中央坚强领导下，党和国家事业取得历史性成就、发生历史性变革，中国人的志气、骨气、底气极大增强，历史主动性和创造性更加焕发。团结带领全国各族人民全面建成社会主义现代化强国、实现第二个百年奋斗目标，以中国式现代化全面推进中华民族伟大复兴，是新时代新征程我们党的中心任务。这是一项前无古人的开创性事业。前进道路上，我们会遭遇各种艰难险阻，要经受许多风高浪急甚至惊涛骇浪的重大考验。唯有始终保持锐意进取、担当有为的精气神，才能胜利推进强国建设、民族复兴的历史伟业。</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提振锐意进取、担当有为的精气神，是解决大党独有难题中“如何始终保持干事创业精神状态”的必然要求。总体来看，现在广大党员、干部的能力素质和精神状态是好的，但在一些党员、干部身上也存在不愿担当、不敢担当、不善担当的问题。这一问题尽管只存在于少数党员、干部身上，但若任其发展，就会损害党的形象、贻误党的事业。</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影响党员、干部精神状态的因素有很多，最主要的是权力观、政绩观、事业观。权力观、政绩观、事业观正确了，就能摆脱名利束缚，戒除浮躁虚荣，心无旁骛干事，在成绩面前不自满不懈怠，在困难面前不气馁不退缩，以永不懈怠的精神状态、一往无前的奋斗姿态和越是艰险越向前的斗争精神打开事业发展新天地。党员、干部要敬畏权力，坚持权为民所用，不能以权谋私，不能损公肥私；处理好“显绩”与“潜绩”、“功成不必在我”与“功成必定有我”的关系，多做打基础、利长远的事情，多做解民忧利民生的工作；不断提升工作的水平、质量和标准，推动党和人民事业发展。</w:t>
      </w:r>
    </w:p>
    <w:p>
      <w:pPr>
        <w:pStyle w:val="richmediacontentp"/>
        <w:pBdr>
          <w:top w:val="none" w:sz="0" w:space="0" w:color="auto"/>
          <w:left w:val="none" w:sz="0" w:space="0" w:color="auto"/>
          <w:bottom w:val="none" w:sz="0" w:space="0" w:color="auto"/>
          <w:right w:val="none" w:sz="0" w:space="0" w:color="auto"/>
        </w:pBdr>
        <w:shd w:val="clear" w:color="auto" w:fill="E7FFF8"/>
        <w:spacing w:before="0" w:after="0" w:line="368" w:lineRule="atLeast"/>
        <w:ind w:left="690" w:right="690"/>
        <w:jc w:val="both"/>
        <w:rPr>
          <w:rFonts w:ascii="思源黑体" w:eastAsia="思源黑体" w:hAnsi="思源黑体" w:cs="思源黑体"/>
          <w:color w:val="282828"/>
          <w:spacing w:val="15"/>
          <w:sz w:val="21"/>
          <w:szCs w:val="21"/>
        </w:rPr>
      </w:pPr>
      <w:r>
        <w:rPr>
          <w:rStyle w:val="richmediacontentany"/>
          <w:rFonts w:ascii="思源黑体" w:eastAsia="思源黑体" w:hAnsi="思源黑体" w:cs="思源黑体"/>
          <w:color w:val="282828"/>
          <w:spacing w:val="15"/>
        </w:rPr>
        <w:t>　　习近平总书记强调：“社会主义是拼出来、干出来、拿命换来的，不仅过去如此，新时代也是如此。”新时代新征程，党员、干部要学思想、见行动，不断提振锐意进取、担当有为的精气神，努力践行以人民为中心的发展思想，以初心为恒心，视使命如生命，在推动高质量发展上闯出新路子，在服务群众中体现新担当，在防范化解风险中展现新作为。</w:t>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459512" name=""/>
                    <pic:cNvPicPr>
                      <a:picLocks noChangeAspect="1"/>
                    </pic:cNvPicPr>
                  </pic:nvPicPr>
                  <pic:blipFill>
                    <a:blip xmlns:r="http://schemas.openxmlformats.org/officeDocument/2006/relationships" r:embed="rId8"/>
                    <a:stretch>
                      <a:fillRect/>
                    </a:stretch>
                  </pic:blipFill>
                  <pic:spPr>
                    <a:xfrm>
                      <a:off x="0" y="0"/>
                      <a:ext cx="228600" cy="228600"/>
                    </a:xfrm>
                    <a:prstGeom prst="rect">
                      <a:avLst/>
                    </a:prstGeom>
                  </pic:spPr>
                </pic:pic>
              </a:graphicData>
            </a:graphic>
          </wp:inline>
        </w:drawing>
      </w:r>
    </w:p>
    <w:p>
      <w:pPr>
        <w:shd w:val="clear" w:color="auto" w:fill="E7FFF8"/>
        <w:spacing w:before="0" w:after="0" w:line="384" w:lineRule="atLeast"/>
        <w:ind w:left="330" w:right="33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228600" cy="228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025590" name=""/>
                    <pic:cNvPicPr>
                      <a:picLocks noChangeAspect="1"/>
                    </pic:cNvPicPr>
                  </pic:nvPicPr>
                  <pic:blipFill>
                    <a:blip xmlns:r="http://schemas.openxmlformats.org/officeDocument/2006/relationships" r:embed="rId9"/>
                    <a:stretch>
                      <a:fillRect/>
                    </a:stretch>
                  </pic:blipFill>
                  <pic:spPr>
                    <a:xfrm>
                      <a:off x="0" y="0"/>
                      <a:ext cx="228600" cy="228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本期编辑：郑延冰</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1878&amp;idx=2&amp;sn=835b0659e21910f4a4fc98fd19171b63&amp;chksm=1e05ea3fc1ad356dad266a129a3f7f6e348a6d0acc0e6513571f839e6813256c7c8da433bc78&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提振锐意进取、担当有为的精气神（思想纵横）</dc:title>
  <cp:revision>1</cp:revision>
</cp:coreProperties>
</file>