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支持专精特新企业发展——助力东北老工业基地振兴发展（有的放矢）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 艳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2023-06-28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制造业是国家经济命脉所系。党的二十大报告提出：“实施产业基础再造工程和重大技术装备攻关工程，支持专精特新企业发展，推动制造业高端化、智能化、绿色化发展。”专精特新企业是指专业化、精细化、特色化、新颖化的企业，它们往往掌握“独门绝技”，是行业中的单项冠军或隐形冠军，对于制造业高端化、智能化、绿色化发展具有重要推动作用。东北地区是新中国的工业摇篮和我国重要的工业基地，发展制造业具有坚实基础和传统优势。我们要深入贯彻落实党的二十大决策部署，培育一批与东北地区产业特色相契合的专精特新企业，不断提升东北地区的创新活力和产业链现代化水平，助力东北老工业基地振兴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</w:rPr>
        <w:t>提升企业科技创新和成果转化能力。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专精特新企业创新能力强，在推动科技成果向现实生产力转化方面具有独特优势。培育专精特新企业，支持其创新发展，要充分发挥市场在资源配置中的决定性作用，更好发挥政府作用，形成推动科技创新和成果转化的有效机制。一方面，要加快实施创新驱动发展战略，强化企业在创新中的主体地位，推动高校、科研院所和企业开展产学研深度合作，积极推进重大科技创新平台建设；聚焦国家需求，发挥国内超大规模市场优势，强化规划引领，形成更有针对性的科技创新系统布局和科技创新平台系统安排，不断提升东北老工业基地的科技创新能力和产出效率。另一方面，要加快建立主要由市场评价技术创新成果的机制，建立以科技创新质量、贡献、绩效为导向的分类评价体系，不断提高科技创新成果转化能力，使创新成果加快转化为现实生产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</w:rPr>
        <w:t>加强知识产权保护和服务。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保护知识产权就是保护创新。专利技术、商标品牌等知识产权是专精特新企业的核心竞争力，加强知识产权保护对于培育专精特新企业具有重要意义。在东北老工业基地振兴发展中，要高度重视知识产权保护政策的制定和完善，加强知识产权法治保障，完善知识产权管理体制，不断强化知识产权全链条保护，为专精特新企业发展营造良好创新环境和营商环境。同时，聚焦专精特新企业在知识产权申请获权、转移转化、维权救济等方面的迫切需求，有针对性地推出与知识产权相关的支持和服务举措，为专精特新企业更好发展办实事、解难题，激励和保护企业家和科研人员的创新创业热情。以提升专精特新企业创新能力和专业化水平为目标，加强部门、地方、企业协同联动，发挥政策合力，助力企业打通知识产权创造、运用、保护、管理全链条，促进知识产权与创新能力融合提升，更好支持专精特新企业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21EAA"/>
          <w:spacing w:val="8"/>
          <w:sz w:val="26"/>
          <w:szCs w:val="26"/>
        </w:rPr>
        <w:t>提供更有针对性和实效性的金融服务。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专精特新企业大多处于初创期、成长期，通常规模较小，并且具有高技术投入、高人力资本投入和轻资产的特点，需要在金融服务方面给予更有针对性和实效性的支持，不断拓展融资渠道、优化金融环境，帮助这些企业解决融资难题。可加快完善企业信用评价体系，整合专精特新企业的信息数据，推动企业“知产”变资产，既方便金融机构精准掌握企业成长性，又增强企业融资能力。完善多层次的小微企业信贷供给体系，积极推广存货、应收账款、知识产权等动产和权利质押融资业务，助力解决专精特新企业在融资过程中面临的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（作者单位：中共沈阳市委党校）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974&amp;idx=4&amp;sn=15d24c8028ae790cf198885be659df9e&amp;chksm=baa1b0c6c5a93cc75adbc5ccf537f038dbdaee00ddcfc9605854e07715a62e5808c20a6812f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支持专精特新企业发展——助力东北老工业基地振兴发展（有的放矢）</dc:title>
  <cp:revision>1</cp:revision>
</cp:coreProperties>
</file>