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J1⑧151：弩臂出入计（迁陵已计）</w:t>
      </w:r>
    </w:p>
    <w:p>
      <w:pPr>
        <w:pStyle w:val="Heading1"/>
      </w:pPr>
      <w:r>
        <w:t>来源出处</w:t>
      </w:r>
    </w:p>
    <w:p>
      <w:r>
        <w:t>里耶古城一号井第八层出土，原整理号 8-151。</w:t>
      </w:r>
    </w:p>
    <w:p>
      <w:r>
        <w:t>释文、注释：《里耶秦简牍校释》第一卷，第 92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045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45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94169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90967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49632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717517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9809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餘　</w:t>
      </w:r>
      <w:r>
        <w:t>饒也。从食余聲。（《说文解字》卷五·食部）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63374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弩　</w:t>
      </w:r>
      <w:r>
        <w:t>弓有臂者。《周禮》四弩：夾弩、庾弩、唐弩、大弩。从弓奴聲。（《说文解字》卷十二·弓部）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98727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臂　</w:t>
      </w:r>
      <w:r>
        <w:t>手上也。从肉辟聲。（《说文解字》卷四·肉部）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781999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1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3024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14636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276857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弩　</w:t>
      </w:r>
      <w:r>
        <w:t>弓有臂者。《周禮》四弩：夾弩、庾弩、唐弩、大弩。从弓奴聲。（《说文解字》卷十二·弓部）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63374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3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臂　</w:t>
      </w:r>
      <w:r>
        <w:t>手上也。从肉辟聲。（《说文解字》卷四·肉部）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62900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輪　</w:t>
      </w:r>
      <w:r>
        <w:t>有輻曰輪，無輻曰輇。从車侖聲。（《说文解字》卷十四·車部）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7940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益　</w:t>
      </w:r>
      <w:r>
        <w:t>饒也。从水、皿。皿，益之意也。（《说文解字》卷五·皿部）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50193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0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348607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弩　</w:t>
      </w:r>
      <w:r>
        <w:t>弓有臂者。《周禮》四弩：夾弩、庾弩、唐弩、大弩。从弓奴聲。（《说文解字》卷十二·弓部）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5088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臂　</w:t>
      </w:r>
      <w:r>
        <w:t>手上也。从肉辟聲。（《说文解字》卷四·肉部）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輪　</w:t>
      </w:r>
      <w:r>
        <w:t>有輻曰輪，無輻曰輇。从車侖聲。（《说文解字》卷十四·車部）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臨　</w:t>
      </w:r>
      <w:r>
        <w:t>監臨也。从臥品聲。（《说文解字》卷八·臥部）</w:t>
      </w:r>
    </w:p>
    <w:p>
      <w:r>
        <w:drawing>
          <wp:inline xmlns:a="http://schemas.openxmlformats.org/drawingml/2006/main" xmlns:pic="http://schemas.openxmlformats.org/drawingml/2006/picture">
            <wp:extent cx="384685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6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786857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2204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2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6610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789677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89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853090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53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446594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5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弩　</w:t>
      </w:r>
      <w:r>
        <w:t>弓有臂者。《周禮》四弩：夾弩、庾弩、唐弩、大弩。从弓奴聲。（《说文解字》卷十二·弓部）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378473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臂　</w:t>
      </w:r>
      <w:r>
        <w:t>手上也。从肉辟聲。（《说文解字》卷四·肉部）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559914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9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945818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5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79675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96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772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7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pPr>
        <w:pStyle w:val="Caption"/>
      </w:pPr>
      <w:r>
        <w:t>图2  8-151 逐字字形与本义（共 49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迁陵已计：丗四年余见弩臂百六十九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·凡百六十九。Ⅱ</w:t>
      </w:r>
    </w:p>
    <w:p>
      <w:r>
        <w:t>出弩臂四输益阳</w:t>
      </w:r>
      <w:r>
        <w:rPr>
          <w:vertAlign w:val="superscript"/>
          <w:sz w:val="18"/>
          <w:szCs w:val="18"/>
        </w:rPr>
        <w:t xml:space="preserve">［2］</w:t>
      </w:r>
      <w:r>
        <w:t>。Ⅲ</w:t>
      </w:r>
    </w:p>
    <w:p>
      <w:r>
        <w:t>出弩臂三输临沅。Ⅳ</w:t>
      </w:r>
    </w:p>
    <w:p>
      <w:r>
        <w:t>·凡出七。Ⅴ</w:t>
      </w:r>
    </w:p>
    <w:p>
      <w:r>
        <w:t>今九月见弩臂百六十二</w:t>
      </w:r>
      <w:r>
        <w:rPr>
          <w:vertAlign w:val="superscript"/>
          <w:sz w:val="18"/>
          <w:szCs w:val="18"/>
        </w:rPr>
        <w:t xml:space="preserve">［3］</w:t>
      </w:r>
      <w:r>
        <w:t>。Ⅵ8-151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弩臂，弩上的机臂。</w:t>
      </w:r>
    </w:p>
    <w:p>
      <w:r>
        <w:t>[2] 益阳，县名。《汉书·地理志》属长沙国,治所在今湖南益阳县东。输，输送。</w:t>
      </w:r>
    </w:p>
    <w:p>
      <w:r>
        <w:t>[3] 九，原释文作“八”。从马怡先生改释。</w:t>
      </w:r>
    </w:p>
    <w:p>
      <w:pPr>
        <w:pStyle w:val="Heading1"/>
      </w:pPr>
      <w:r>
        <w:t>书法</w:t>
      </w:r>
    </w:p>
    <w:p>
      <w:r>
        <w:t>字迹清楚，字形窄长，各栏字号相近，自上而下排列整齐（据图1）。</w:t>
      </w:r>
    </w:p>
    <w:p>
      <w:pPr>
        <w:pStyle w:val="Heading1"/>
      </w:pPr>
      <w:r>
        <w:t>简牍形制</w:t>
      </w:r>
    </w:p>
    <w:p>
      <w:r>
        <w:t>窄长简，下端残断，右下角缺损（据图1）。</w:t>
      </w:r>
    </w:p>
    <w:p>
      <w:pPr>
        <w:pStyle w:val="Heading1"/>
      </w:pPr>
      <w:r>
        <w:t>书写方式</w:t>
      </w:r>
    </w:p>
    <w:p>
      <w:r>
        <w:t>每栏单行竖写，记事条目以『·』标起（据图1、据释文）。</w:t>
      </w:r>
    </w:p>
    <w:p>
      <w:pPr>
        <w:pStyle w:val="Heading1"/>
      </w:pPr>
      <w:r>
        <w:t>美育价值</w:t>
      </w:r>
    </w:p>
    <w:p>
      <w:r>
        <w:t>一枚简上把弩臂的旧存、支出和新见数依次列出：余百六十九、出七、今见百六十二，三个数字前后对得上（据释文）。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