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J1⑧158：迁陵守丞色告酉阳丞主</w:t>
      </w:r>
    </w:p>
    <w:p>
      <w:pPr>
        <w:pStyle w:val="Heading1"/>
      </w:pPr>
      <w:r>
        <w:t>来源出处</w:t>
      </w:r>
    </w:p>
    <w:p>
      <w:r>
        <w:t>里耶古城一号井第八层出土，原整理号 8-158。</w:t>
      </w:r>
    </w:p>
    <w:p>
      <w:r>
        <w:t>释文、注释：《里耶秦简牍校释》第一卷，第 96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2462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8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462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8-158正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5910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8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910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8-158背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850829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08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226921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9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5285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320123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1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370647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6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309438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533314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3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96972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9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91454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4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30054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282967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色　</w:t>
      </w:r>
      <w:r>
        <w:t>顔气也。从人从卪。凡色之屬皆从色。（《说文解字》卷九·色部）</w:t>
      </w:r>
    </w:p>
    <w:p>
      <w:r>
        <w:drawing>
          <wp:inline xmlns:a="http://schemas.openxmlformats.org/drawingml/2006/main" xmlns:pic="http://schemas.openxmlformats.org/drawingml/2006/picture">
            <wp:extent cx="4437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454628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6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81440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4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49316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55268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2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243409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297729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7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15846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39875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9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19178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絡　</w:t>
      </w:r>
      <w:r>
        <w:t>絮也。一曰麻未漚也。从糸各聲。（《说文解字》卷十三·糸部）</w:t>
      </w:r>
    </w:p>
    <w:p>
      <w:r>
        <w:drawing>
          <wp:inline xmlns:a="http://schemas.openxmlformats.org/drawingml/2006/main" xmlns:pic="http://schemas.openxmlformats.org/drawingml/2006/picture">
            <wp:extent cx="288808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8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帬（裙）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直　</w:t>
      </w:r>
      <w:r>
        <w:t>正見也。从𠃊从十从目。（《说文解字》卷十二·𠃊部）</w:t>
      </w:r>
    </w:p>
    <w:p>
      <w:r>
        <w:drawing>
          <wp:inline xmlns:a="http://schemas.openxmlformats.org/drawingml/2006/main" xmlns:pic="http://schemas.openxmlformats.org/drawingml/2006/picture">
            <wp:extent cx="291073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10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書　</w:t>
      </w:r>
      <w:r>
        <w:t>箸也。从聿者聲。（《说文解字》卷三·聿部）</w:t>
      </w:r>
    </w:p>
    <w:p>
      <w:r>
        <w:drawing>
          <wp:inline xmlns:a="http://schemas.openxmlformats.org/drawingml/2006/main" xmlns:pic="http://schemas.openxmlformats.org/drawingml/2006/picture">
            <wp:extent cx="518869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8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337384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7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600452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06000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26075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60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1065333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65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29000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28105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8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544000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891771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917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684000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36979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6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1095157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5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快　</w:t>
      </w:r>
      <w:r>
        <w:t>喜也。从心夬聲。（《说文解字》卷十·心部）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旁　</w:t>
      </w:r>
      <w:r>
        <w:t>溥也。从二，闕；方聲。（《说文解字》卷一·丄部）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42894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28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欣　</w:t>
      </w:r>
      <w:r>
        <w:t>笑喜也。从欠斤聲。（《说文解字》卷八·欠部）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254037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40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8-158 逐字字形与本义（共 45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丗二年四月丙午朔甲寅</w:t>
      </w:r>
      <w:r>
        <w:rPr>
          <w:vertAlign w:val="superscript"/>
          <w:sz w:val="18"/>
          <w:szCs w:val="18"/>
        </w:rPr>
        <w:t xml:space="preserve">［1］</w:t>
      </w:r>
      <w:r>
        <w:t>，迁陵守丞色敢告酉阳Ⅰ丞主</w:t>
      </w:r>
      <w:r>
        <w:rPr>
          <w:vertAlign w:val="superscript"/>
          <w:sz w:val="18"/>
          <w:szCs w:val="18"/>
        </w:rPr>
        <w:t xml:space="preserve">［2］</w:t>
      </w:r>
      <w:r>
        <w:t>：令史下络帬（裙）直书已到，敢告主。Ⅱ8-158</w:t>
      </w:r>
    </w:p>
    <w:p>
      <w:r>
        <w:t>四月丙辰旦</w:t>
      </w:r>
      <w:r>
        <w:rPr>
          <w:vertAlign w:val="superscript"/>
          <w:sz w:val="18"/>
          <w:szCs w:val="18"/>
        </w:rPr>
        <w:t xml:space="preserve">［3］</w:t>
      </w:r>
      <w:r>
        <w:t>，守府快行旁</w:t>
      </w:r>
      <w:r>
        <w:rPr>
          <w:vertAlign w:val="superscript"/>
          <w:sz w:val="18"/>
          <w:szCs w:val="18"/>
        </w:rPr>
        <w:t xml:space="preserve">［4］</w:t>
      </w:r>
      <w:r>
        <w:t>。    欣手</w:t>
      </w:r>
      <w:r>
        <w:rPr>
          <w:vertAlign w:val="superscript"/>
          <w:sz w:val="18"/>
          <w:szCs w:val="18"/>
        </w:rPr>
        <w:t xml:space="preserve">［5］</w:t>
      </w:r>
      <w:r>
        <w:t>。8-158背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甲寅，四月九日。</w:t>
      </w:r>
    </w:p>
    <w:p>
      <w:r>
        <w:t>[2] 色，人名。</w:t>
      </w:r>
    </w:p>
    <w:p>
      <w:r>
        <w:t>[3] 丙辰，四月十一日。</w:t>
      </w:r>
    </w:p>
    <w:p>
      <w:r>
        <w:t>[4] 旁，马怡先生认为：旁县，应指酉阳。</w:t>
      </w:r>
    </w:p>
    <w:p>
      <w:r>
        <w:t>[5] 欣，人名。</w:t>
      </w:r>
    </w:p>
    <w:p>
      <w:pPr>
        <w:pStyle w:val="Heading1"/>
      </w:pPr>
      <w:r>
        <w:t>书法</w:t>
      </w:r>
    </w:p>
    <w:p>
      <w:r>
        <w:t>正面两栏，字迹清楚，字形窄长，笔画匀细（据图1）。</w:t>
      </w:r>
    </w:p>
    <w:p>
      <w:r>
        <w:t>背面墨色极淡，字迹大多不可辨（据图2）。</w:t>
      </w:r>
    </w:p>
    <w:p>
      <w:pPr>
        <w:pStyle w:val="Heading1"/>
      </w:pPr>
      <w:r>
        <w:t>简牍形制</w:t>
      </w:r>
    </w:p>
    <w:p>
      <w:r>
        <w:t>窄长简，正面满写，背面仅上部有字（据图1、图2）。</w:t>
      </w:r>
    </w:p>
    <w:p>
      <w:pPr>
        <w:pStyle w:val="Heading1"/>
      </w:pPr>
      <w:r>
        <w:t>书写方式</w:t>
      </w:r>
    </w:p>
    <w:p>
      <w:r>
        <w:t>正面两栏单行竖写，背面记送达时间与经手人（据图1、图2、据释文）。</w:t>
      </w:r>
    </w:p>
    <w:p>
      <w:pPr>
        <w:pStyle w:val="Heading1"/>
      </w:pPr>
      <w:r>
        <w:t>美育价值</w:t>
      </w:r>
    </w:p>
    <w:p>
      <w:r>
        <w:t>正面是迁陵守丞色发给酉阳丞主的文书，背面记『守府快行旁』和『欣手』，同一件事的收发两头都在简上（据释文）。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