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J1⑧160：『舍夷陵』残牍</w:t>
      </w:r>
    </w:p>
    <w:p>
      <w:pPr>
        <w:pStyle w:val="Heading1"/>
      </w:pPr>
      <w:r>
        <w:t>来源出处</w:t>
      </w:r>
    </w:p>
    <w:p>
      <w:r>
        <w:t>里耶古城一号井第八层出土，原整理号 8-160。</w:t>
      </w:r>
    </w:p>
    <w:p>
      <w:r>
        <w:t>释文、注释：《里耶秦简牍校释》第一卷，第 97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386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38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舍　</w:t>
      </w:r>
      <w:r>
        <w:t>市居曰舍。从亼、屮，象屋也。口象築也。（《说文解字》卷五·亼部）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69545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夷　</w:t>
      </w:r>
      <w:r>
        <w:t>平也。从大从弓。東方之人也。（《说文解字》卷十·大部）</w:t>
      </w:r>
    </w:p>
    <w:p>
      <w:r>
        <w:drawing>
          <wp:inline xmlns:a="http://schemas.openxmlformats.org/drawingml/2006/main" xmlns:pic="http://schemas.openxmlformats.org/drawingml/2006/picture">
            <wp:extent cx="4165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93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治　</w:t>
      </w:r>
      <w:r>
        <w:t>水。出東萊曲城陽丘山，南入海。从水台聲。（《说文解字》卷十一·水部）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7282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pPr>
        <w:pStyle w:val="Caption"/>
      </w:pPr>
      <w:r>
        <w:t>图2  8-160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〼舍夷陵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〼治所〼Ⅱ8-160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夷陵，县名。《汉书·地理志》属南郡，治所在今湖北宜昌市东南。《二年律令·秩律》也有记载。</w:t>
      </w:r>
    </w:p>
    <w:p>
      <w:pPr>
        <w:pStyle w:val="Heading1"/>
      </w:pPr>
      <w:r>
        <w:t>书法</w:t>
      </w:r>
    </w:p>
    <w:p>
      <w:r>
        <w:t>残存数字字径较大，笔画较粗，横画平直（据图1）。剩余字数太少，结体无从论起。</w:t>
      </w:r>
    </w:p>
    <w:p>
      <w:pPr>
        <w:pStyle w:val="Heading1"/>
      </w:pPr>
      <w:r>
        <w:t>简牍形制</w:t>
      </w:r>
    </w:p>
    <w:p>
      <w:r>
        <w:t>残片，上下两端均残，简面可见纵向木纹（据图1）。</w:t>
      </w:r>
    </w:p>
    <w:p>
      <w:pPr>
        <w:pStyle w:val="Heading1"/>
      </w:pPr>
      <w:r>
        <w:t>书写方式</w:t>
      </w:r>
    </w:p>
    <w:p>
      <w:r>
        <w:t>残存字分两栏，单行竖写（据释文）。</w:t>
      </w:r>
    </w:p>
    <w:p>
      <w:pPr>
        <w:pStyle w:val="Heading1"/>
      </w:pPr>
      <w:r>
        <w:t>美育价值</w:t>
      </w:r>
    </w:p>
    <w:p>
      <w:r>
        <w:t w:space="preserve">残片只存『舍夷陵』『治所』几字，《校释》据以指出夷陵是南郡属县（据释文、《校释》注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