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J1⑧167+194+472+1011：尉敬谒丞公文书（四片缀合）</w:t>
      </w:r>
    </w:p>
    <w:p>
      <w:pPr>
        <w:pStyle w:val="Heading1"/>
      </w:pPr>
      <w:r>
        <w:t>来源出处</w:t>
      </w:r>
    </w:p>
    <w:p>
      <w:r>
        <w:t>里耶古城一号井第八层出土，原整理号 8-167+8-194+8-472+8-1011。</w:t>
      </w:r>
    </w:p>
    <w:p>
      <w:r>
        <w:t>释文、注释：《里耶秦简牍校释》第一卷，第 101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123919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47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23919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8-472 实物照片。出处：秦簡字形庫（www.kaom.net）《里耶1》图版。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384383" cy="46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01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84383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8-1011 。出处同图1。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929117" cy="46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67正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29117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图3  8-167正 正面。出处同图1。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860846" cy="46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67背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60846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图4  8-167背 背面。出处同图1。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495234" cy="46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94正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95234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图5  8-194正 正面。出处同图1。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489856" cy="468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94背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89856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图6  8-194背 背面。出处同图1。</w:t>
      </w:r>
    </w:p>
    <w:p>
      <w:r>
        <w:drawing>
          <wp:inline xmlns:a="http://schemas.openxmlformats.org/drawingml/2006/main" xmlns:pic="http://schemas.openxmlformats.org/drawingml/2006/picture">
            <wp:extent cx="518500" cy="612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8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者　</w:t>
      </w:r>
      <w:r>
        <w:t>別事詞也。从𪞶纺聲。纺，古文旅字。（《说文解字》卷四·𪞶部）</w:t>
      </w:r>
    </w:p>
    <w:p>
      <w:r>
        <w:drawing>
          <wp:inline xmlns:a="http://schemas.openxmlformats.org/drawingml/2006/main" xmlns:pic="http://schemas.openxmlformats.org/drawingml/2006/picture">
            <wp:extent cx="480303" cy="612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030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敢　</w:t>
      </w:r>
      <w:r>
        <w:t>進取也。从𠬪古聲。（《说文解字》卷四·𠬪部）</w:t>
      </w:r>
    </w:p>
    <w:p>
      <w:r>
        <w:drawing>
          <wp:inline xmlns:a="http://schemas.openxmlformats.org/drawingml/2006/main" xmlns:pic="http://schemas.openxmlformats.org/drawingml/2006/picture">
            <wp:extent cx="391395" cy="612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139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再　</w:t>
      </w:r>
      <w:r>
        <w:t>一舉而二也。从冓省。（《说文解字》卷四·冓部）</w:t>
      </w:r>
    </w:p>
    <w:p>
      <w:r>
        <w:drawing>
          <wp:inline xmlns:a="http://schemas.openxmlformats.org/drawingml/2006/main" xmlns:pic="http://schemas.openxmlformats.org/drawingml/2006/picture">
            <wp:extent cx="380938" cy="612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093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𢱭（拜）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35200" cy="612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52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謁　</w:t>
      </w:r>
      <w:r>
        <w:t>白也。从言曷聲。（《说文解字》卷三·言部）</w:t>
      </w:r>
    </w:p>
    <w:p>
      <w:r>
        <w:drawing>
          <wp:inline xmlns:a="http://schemas.openxmlformats.org/drawingml/2006/main" xmlns:pic="http://schemas.openxmlformats.org/drawingml/2006/picture">
            <wp:extent cx="472556" cy="612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255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之　</w:t>
      </w:r>
      <w:r>
        <w:t>出也。象艸過屮，枝莖益大，有所之。一者，地也。凡之之屬皆从之。（《说文解字》卷六·之部）</w:t>
      </w:r>
    </w:p>
    <w:p>
      <w:r>
        <w:drawing>
          <wp:inline xmlns:a="http://schemas.openxmlformats.org/drawingml/2006/main" xmlns:pic="http://schemas.openxmlformats.org/drawingml/2006/picture">
            <wp:extent cx="415285" cy="612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52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來　</w:t>
      </w:r>
      <w:r>
        <w:t>周所受瑞麥來麰。一來二縫，象芒朿之形。天所來也，故爲行來之來。《詩》曰：“詒我來麰。”凡來之屬皆从來。（《说文解字》卷五·來部）</w:t>
      </w:r>
    </w:p>
    <w:p>
      <w:r>
        <w:drawing>
          <wp:inline xmlns:a="http://schemas.openxmlformats.org/drawingml/2006/main" xmlns:pic="http://schemas.openxmlformats.org/drawingml/2006/picture">
            <wp:extent cx="468444" cy="612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844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歸　</w:t>
      </w:r>
      <w:r>
        <w:t>女嫁也。从止，从婦省，𠂤聲。（《说文解字》卷二·止部）</w:t>
      </w:r>
    </w:p>
    <w:p>
      <w:r>
        <w:drawing>
          <wp:inline xmlns:a="http://schemas.openxmlformats.org/drawingml/2006/main" xmlns:pic="http://schemas.openxmlformats.org/drawingml/2006/picture">
            <wp:extent cx="494630" cy="612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463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之　</w:t>
      </w:r>
      <w:r>
        <w:t>出也。象艸過屮，枝莖益大，有所之。一者，地也。凡之之屬皆从之。（《说文解字》卷六·之部）</w:t>
      </w:r>
    </w:p>
    <w:p>
      <w:r>
        <w:drawing>
          <wp:inline xmlns:a="http://schemas.openxmlformats.org/drawingml/2006/main" xmlns:pic="http://schemas.openxmlformats.org/drawingml/2006/picture">
            <wp:extent cx="780827" cy="612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8082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·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643792" cy="612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379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盜　</w:t>
      </w:r>
      <w:r>
        <w:t>私利物也。从㳄，㳄欲皿者。（《说文解字》卷八·㳄部）</w:t>
      </w:r>
    </w:p>
    <w:p>
      <w:r>
        <w:drawing>
          <wp:inline xmlns:a="http://schemas.openxmlformats.org/drawingml/2006/main" xmlns:pic="http://schemas.openxmlformats.org/drawingml/2006/picture">
            <wp:extent cx="486461" cy="612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646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賊　</w:t>
      </w:r>
      <w:r>
        <w:t>敗也。从戈則聲。（《说文解字》卷十二·戈部）</w:t>
      </w:r>
    </w:p>
    <w:p>
      <w:pPr>
        <w:pStyle w:val="Caption"/>
      </w:pPr>
      <w:r>
        <w:t>图7  8-167+8-194+8-472+8-1011 逐字字形与本义（共 12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尉敬敢再𢳎（拜）谒丞公</w:t>
      </w:r>
      <w:r>
        <w:rPr>
          <w:vertAlign w:val="superscript"/>
          <w:sz w:val="18"/>
          <w:szCs w:val="18"/>
        </w:rPr>
        <w:t xml:space="preserve">［1］</w:t>
      </w:r>
      <w:r>
        <w:t>：校长宽以迁陵船徙卒史Ⅰ【酉阳</w:t>
      </w:r>
      <w:r>
        <w:rPr>
          <w:vertAlign w:val="superscript"/>
          <w:sz w:val="18"/>
          <w:szCs w:val="18"/>
        </w:rPr>
        <w:t xml:space="preserve">［2］</w:t>
      </w:r>
      <w:r>
        <w:t>，酉阳】□□【船】□元（沅）陵</w:t>
      </w:r>
      <w:r>
        <w:rPr>
          <w:vertAlign w:val="superscript"/>
          <w:sz w:val="18"/>
          <w:szCs w:val="18"/>
        </w:rPr>
        <w:t xml:space="preserve">［3］</w:t>
      </w:r>
      <w:r>
        <w:t>，宽以船属酉阳校长徐</w:t>
      </w:r>
      <w:r>
        <w:rPr>
          <w:vertAlign w:val="superscript"/>
          <w:sz w:val="18"/>
          <w:szCs w:val="18"/>
        </w:rPr>
        <w:t xml:space="preserve">［4］</w:t>
      </w:r>
      <w:r>
        <w:t>。今司空Ⅱ□□□□□□丞公令吏徒往取之</w:t>
      </w:r>
      <w:r>
        <w:rPr>
          <w:vertAlign w:val="superscript"/>
          <w:sz w:val="18"/>
          <w:szCs w:val="18"/>
        </w:rPr>
        <w:t xml:space="preserve">［5］</w:t>
      </w:r>
      <w:r>
        <w:t>，及以书告酉阳令Ⅲ来归之</w:t>
      </w:r>
      <w:r>
        <w:rPr>
          <w:vertAlign w:val="superscript"/>
          <w:sz w:val="18"/>
          <w:szCs w:val="18"/>
        </w:rPr>
        <w:t xml:space="preserve">［6］</w:t>
      </w:r>
      <w:r>
        <w:t>。盗贼事急</w:t>
      </w:r>
      <w:r>
        <w:rPr>
          <w:vertAlign w:val="superscript"/>
          <w:sz w:val="18"/>
          <w:szCs w:val="18"/>
        </w:rPr>
        <w:t xml:space="preserve">［7］</w:t>
      </w:r>
      <w:r>
        <w:t>，敬已遣宽与校长囚吾追求盗Ⅳ8-167+8-194+8-472+8-1011发田官不得者</w:t>
      </w:r>
      <w:r>
        <w:rPr>
          <w:vertAlign w:val="superscript"/>
          <w:sz w:val="18"/>
          <w:szCs w:val="18"/>
        </w:rPr>
        <w:t xml:space="preserve">［8］</w:t>
      </w:r>
      <w:r>
        <w:t>。敢再𢳎（拜）谒之</w:t>
      </w:r>
      <w:r>
        <w:rPr>
          <w:vertAlign w:val="superscript"/>
          <w:sz w:val="18"/>
          <w:szCs w:val="18"/>
        </w:rPr>
        <w:t xml:space="preserve">［9］</w:t>
      </w:r>
      <w:r>
        <w:t>。8-167背+8-194背+8-472背+8-1011背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敬、公，并为人名。再拜，拜了又拜，也用作书信、文书开头、结尾的敬辞。睡虎地4号秦墓出版书信木牍云：“二月辛巳，黑夫、惊敢再拜问中”。</w:t>
      </w:r>
    </w:p>
    <w:p>
      <w:r>
        <w:t>[2] 宽，人名。宽，原释文作“㝨”。酉，原释文未释。</w:t>
      </w:r>
    </w:p>
    <w:p>
      <w:r>
        <w:t>[3] “船”前一字，右从“𣳾”，原释文作“滕”。“船”后一字，原释文未释，疑是“到”。元，原释文径释为“沅”。</w:t>
      </w:r>
    </w:p>
    <w:p>
      <w:r>
        <w:t>[4] 宽、属，原释文未释。徐，原释文作“除”，人名。</w:t>
      </w:r>
    </w:p>
    <w:p>
      <w:r>
        <w:t>[5] 今，原释文未释。公，原释文未释。“丞公”前一字疑是“愿”字。</w:t>
      </w:r>
    </w:p>
    <w:p>
      <w:r>
        <w:t>[6] 来，原释文作“求”。</w:t>
      </w:r>
    </w:p>
    <w:p>
      <w:r>
        <w:t>[7] 事急，原释文未释。</w:t>
      </w:r>
    </w:p>
    <w:p>
      <w:r>
        <w:t>[8] 宽，原释文未释。囚吾，人名。追求，追究、搜求。《汉书·酷吏传·王温舒传》记云：“其颇不得，失之旁郡，追求。”发，开启。《东观汉纪》卷一记云：“流民入闗者数十万人，置飬赡官以廪之。盗发其廪。民饿死者十七八人。”</w:t>
      </w:r>
    </w:p>
    <w:p>
      <w:r>
        <w:t>求盗，古代亭长手下掌逐捕盗贼的亭卒。《史记·高祖本纪》：“高祖为亭长，乃以竹皮为冠，令求盗之薛治之。”裴骃集解引应劭曰：“求盗者，旧时亭有两卒，其一为亭父，掌开闭扫除；一为求盗，掌逐捕盗贼。”</w:t>
      </w:r>
    </w:p>
    <w:p>
      <w:r>
        <w:t>[9] 之，原释文作“上”。“敢再拜谒之”与简首“尉敬敢再拜谒丞公”呼应，可见本简正反面连读。</w:t>
      </w:r>
    </w:p>
    <w:p>
      <w:r>
        <w:t>四片厚度相近，茬口吻合，拼合处能复原“以属”等字，当可缀合。</w:t>
      </w:r>
    </w:p>
    <w:p>
      <w:pPr>
        <w:pStyle w:val="Heading1"/>
      </w:pPr>
      <w:r>
        <w:t>书法</w:t>
      </w:r>
    </w:p>
    <w:p>
      <w:r>
        <w:t>六幅照片上的字风格接近，字形窄长，笔画细匀，字距紧密（据图1至图6）。</w:t>
      </w:r>
    </w:p>
    <w:p>
      <w:pPr>
        <w:pStyle w:val="Heading1"/>
      </w:pPr>
      <w:r>
        <w:t>简牍形制</w:t>
      </w:r>
    </w:p>
    <w:p>
      <w:r>
        <w:t w:space="preserve">8-167、8-194、8-472、8-1011 四片厚度相近，茬口吻合，拼合处能复原『以属』等字，可缀合（《校释》注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［9］</w:t>
      </w:r>
      <w:r>
        <w:t w:space="preserve">）。</w:t>
      </w:r>
    </w:p>
    <w:p>
      <w:pPr>
        <w:pStyle w:val="Heading1"/>
      </w:pPr>
      <w:r>
        <w:t>书写方式</w:t>
      </w:r>
    </w:p>
    <w:p>
      <w:r>
        <w:t>释文所记文字都写在四片的背面，单行竖写（据释文）。</w:t>
      </w:r>
    </w:p>
    <w:p>
      <w:pPr>
        <w:pStyle w:val="Heading1"/>
      </w:pPr>
      <w:r>
        <w:t>美育价值</w:t>
      </w:r>
    </w:p>
    <w:p>
      <w:r>
        <w:t w:space="preserve">四片拼起来才读得通一篇文书：尉敬向丞公报告校长宽以迁陵船送卒史、船转归酉阳校长徐，末句『敢再拜谒之』与简首呼应（据释文、《校释》注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［9］</w:t>
      </w:r>
      <w:r>
        <w:t w:space="preserve">）。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